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/>
        <w:suppressLineNumbers w:val="0"/>
        <w:shd w:val="clear" w:fill="FFFFFF"/>
        <w:autoSpaceDE w:val="0"/>
        <w:autoSpaceDN/>
        <w:spacing w:before="0" w:beforeAutospacing="0" w:after="0" w:afterAutospacing="0" w:line="520" w:lineRule="exact"/>
        <w:ind w:left="0" w:right="0"/>
        <w:jc w:val="both"/>
        <w:rPr>
          <w:rFonts w:hint="eastAsia" w:ascii="黑体" w:hAnsi="宋体" w:eastAsia="黑体" w:cs="黑体"/>
          <w:b/>
          <w:bCs w:val="0"/>
          <w:sz w:val="28"/>
          <w:szCs w:val="28"/>
          <w:shd w:val="clear" w:fill="FFFFFF"/>
          <w:lang w:val="en-US"/>
        </w:rPr>
      </w:pPr>
      <w:r>
        <w:rPr>
          <w:rFonts w:hint="eastAsia" w:ascii="黑体" w:hAnsi="宋体" w:eastAsia="黑体" w:cs="黑体"/>
          <w:b/>
          <w:bCs w:val="0"/>
          <w:sz w:val="28"/>
          <w:szCs w:val="28"/>
          <w:shd w:val="clear" w:fill="FFFFFF"/>
          <w:lang w:eastAsia="zh-CN"/>
        </w:rPr>
        <w:t>附件</w:t>
      </w:r>
      <w:r>
        <w:rPr>
          <w:rFonts w:hint="eastAsia" w:ascii="黑体" w:hAnsi="宋体" w:eastAsia="黑体" w:cs="黑体"/>
          <w:b/>
          <w:bCs w:val="0"/>
          <w:sz w:val="28"/>
          <w:szCs w:val="28"/>
          <w:shd w:val="clear" w:fill="FFFFFF"/>
          <w:lang w:val="en-US"/>
        </w:rPr>
        <w:t>1</w:t>
      </w:r>
    </w:p>
    <w:p>
      <w:pPr>
        <w:pStyle w:val="4"/>
        <w:keepNext w:val="0"/>
        <w:keepLines w:val="0"/>
        <w:widowControl/>
        <w:suppressLineNumbers w:val="0"/>
        <w:shd w:val="clear" w:fill="FFFFFF"/>
        <w:autoSpaceDE w:val="0"/>
        <w:autoSpaceDN/>
        <w:spacing w:before="0" w:beforeAutospacing="0" w:after="0" w:afterAutospacing="0" w:line="520" w:lineRule="exact"/>
        <w:ind w:left="0" w:right="0" w:firstLine="5392" w:firstLineChars="1926"/>
        <w:jc w:val="both"/>
        <w:rPr>
          <w:sz w:val="28"/>
          <w:szCs w:val="28"/>
          <w:shd w:val="clear" w:fill="FFFFFF"/>
          <w:lang w:val="en-US"/>
        </w:rPr>
      </w:pPr>
    </w:p>
    <w:tbl>
      <w:tblPr>
        <w:tblStyle w:val="5"/>
        <w:tblW w:w="0" w:type="auto"/>
        <w:tblInd w:w="8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1"/>
        <w:gridCol w:w="4533"/>
        <w:gridCol w:w="35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</w:trPr>
        <w:tc>
          <w:tcPr>
            <w:tcW w:w="88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寿县人民医院安保服务质量检查考核细则（满分100分）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分类</w:t>
            </w:r>
          </w:p>
        </w:tc>
        <w:tc>
          <w:tcPr>
            <w:tcW w:w="4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考评内容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考评要点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3" w:hRule="atLeast"/>
        </w:trPr>
        <w:tc>
          <w:tcPr>
            <w:tcW w:w="73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作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细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则</w:t>
            </w:r>
          </w:p>
        </w:tc>
        <w:tc>
          <w:tcPr>
            <w:tcW w:w="4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坚持值班岗位制度：严格交接班，不得迟到、早退，更不能误班、漏班。在岗在位，坚守岗位、提高警惕，不得酒后上岗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扣1分/次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3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发生应急事件，3分钟内到达现场并反馈处理信息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扣2分/次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3" w:hRule="atLeast"/>
        </w:trPr>
        <w:tc>
          <w:tcPr>
            <w:tcW w:w="73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爱岗敬业、服从指挥、遵纪守法、文明服务、礼貌待人、勇敢无畏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扣1分/次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3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上岗时举止应文明大方，精神振作、姿态良好，不准随地吐痰乱扔杂物，不准上班时看书看报，不准在值班时抽烟吃零食。穿着统一服装、佩戴工作牌。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扣1分/次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3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违规使用手机、睡觉、脱岗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扣1分/次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</w:trPr>
        <w:tc>
          <w:tcPr>
            <w:tcW w:w="73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做好大门“门前三包”工作；对乱停放车辆、乱摆摊点及时阻止；保持环境卫生良好，严控私发传单和黏贴小广告行为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扣1分/次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3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院区主要通道通畅，无车辆乱停乱放现象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扣1分/次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9" w:hRule="atLeast"/>
        </w:trPr>
        <w:tc>
          <w:tcPr>
            <w:tcW w:w="73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发生一例财物失窃事件，并视给采购人造成的损失多少，按责任赔偿全部损失。如发生有派出所报案登记的偷窃事件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扣3分/次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</w:trPr>
        <w:tc>
          <w:tcPr>
            <w:tcW w:w="73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检查治安、防火、防盗、水浸等情况，发现立即处理并通知院总值班室。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扣1分/次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2" w:hRule="atLeast"/>
        </w:trPr>
        <w:tc>
          <w:tcPr>
            <w:tcW w:w="73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爱护公共设施、设备、熟悉医院情况，了解院内消防系统及消防器材的安装位置，掌握各种灭火器材的使用方法，熟悉各项突发事件或异常情况的处理方法，做到突发事件能正确进行处理。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扣1分/次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3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检查防火门是否关好，机房门、电梯门等是否闭锁及有无损坏。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扣1分/次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3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巡视外墙、玻璃等设施是否完好。有损坏做好记录并上报主管或管理部门。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扣1分/次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3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每2小时的防火巡查、每日巡查、消防安全重点部位巡查不到位或台账记录不符合要求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扣1分/次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3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每日夜间楼内不得有不正常留宿人员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扣1分/次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73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发现大楼内可疑人员、上前盘问，三无人员、摆卖推销人员应劝其离开。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扣1分/次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1" w:hRule="atLeast"/>
        </w:trPr>
        <w:tc>
          <w:tcPr>
            <w:tcW w:w="73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对讲机配置等装备是否根据采购人需求配置并满足招标文件要求，并保证正常运行使用同时提供损坏备用机。如不能达到要求，每发现一项不达标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扣1分/项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6" w:hRule="atLeast"/>
        </w:trPr>
        <w:tc>
          <w:tcPr>
            <w:tcW w:w="73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巡逻区内有人抽烟必须立即劝止，区域内地面有烟头应立即通知保洁人员清理。发现队员在工作时间工作场所有吸烟现象。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扣1分/次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73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员工素质未能达到招标文件要求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扣1/分/次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7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员工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状况</w:t>
            </w:r>
          </w:p>
        </w:tc>
        <w:tc>
          <w:tcPr>
            <w:tcW w:w="4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稳定性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大于5%，扣2分，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73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投诉</w:t>
            </w:r>
          </w:p>
        </w:tc>
        <w:tc>
          <w:tcPr>
            <w:tcW w:w="4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态度、质量、出勤速度、停车监管等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影响工作正常开展的一起扣5分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3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违反医院制度或法律法规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每缺1人/天，扣5分，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73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性质一般的，一起扣1分，超过5起，全部按每起扣2分。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7" w:hRule="atLeast"/>
        </w:trPr>
        <w:tc>
          <w:tcPr>
            <w:tcW w:w="73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性质恶劣且影响坏的，每起扣3分,超过3起的,全部按每起扣5分；对于12345投诉核实后，确为供应商自身原因造成，在此基础上每次另罚款1000元。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3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备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注</w:t>
            </w:r>
          </w:p>
        </w:tc>
        <w:tc>
          <w:tcPr>
            <w:tcW w:w="80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80" w:firstLineChars="200"/>
              <w:jc w:val="both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 采购人每月不定期组织</w:t>
            </w:r>
            <w:r>
              <w:rPr>
                <w:rFonts w:hint="eastAsia" w:ascii="Calibri" w:hAnsi="Calibri" w:eastAsia="宋体" w:cs="宋体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检查考核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并公示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3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（1）考核总分数在90（含）分以上，服务费用按合同金额全额支付；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3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（2）考核总分数在85分（含）～90分，扣除服务费用2000元；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3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（3）考核总分数在80分（含）～85分，扣除服务费用4000元；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3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（4）考核总分数在65～80分，扣除服务费用5000元；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3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（5）考核总分数在65分以下，为考核不合格，扣除服务费6000元。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5" w:hRule="atLeast"/>
        </w:trPr>
        <w:tc>
          <w:tcPr>
            <w:tcW w:w="73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80" w:firstLineChars="200"/>
              <w:jc w:val="left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.月度考评为不合格的，由采购人向供应商发出限期整改通知书，并扣除相应服务费用，供应商必须无条件接受，并在限期内做出整改，服务期间的一切经济和法律责任由供应商承担。整改仍不合格或服务期间不合格累计达到3次或以上的，视为未按合同约定履行服务，采购人有权终止合同，不支付已发生服务费，取消供应商的服务资格，并没收履约保证金。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 w:firstLine="480" w:firstLineChars="200"/>
              <w:jc w:val="both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3.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上述量化考核细则，在具体实施后，如需增补，由双方协商确定。</w:t>
            </w:r>
          </w:p>
        </w:tc>
      </w:tr>
    </w:tbl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宋体" w:hAnsi="宋体" w:eastAsia="宋体" w:cs="宋体"/>
          <w:b/>
          <w:bCs w:val="0"/>
          <w:sz w:val="28"/>
          <w:szCs w:val="28"/>
          <w:lang w:val="en-US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宋体" w:hAnsi="宋体" w:eastAsia="宋体" w:cs="宋体"/>
          <w:b/>
          <w:bCs w:val="0"/>
          <w:sz w:val="28"/>
          <w:szCs w:val="28"/>
          <w:lang w:val="en-US"/>
        </w:rPr>
      </w:pPr>
      <w:bookmarkStart w:id="0" w:name="_GoBack"/>
      <w:bookmarkEnd w:id="0"/>
    </w:p>
    <w:sectPr>
      <w:pgSz w:w="11906" w:h="16838"/>
      <w:pgMar w:top="1361" w:right="1531" w:bottom="1304" w:left="1588" w:header="851" w:footer="992" w:gutter="0"/>
      <w:paperSrc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@宋体">
    <w:panose1 w:val="02010600030101010101"/>
    <w:charset w:val="86"/>
    <w:family w:val="auto"/>
    <w:pitch w:val="variable"/>
    <w:sig w:usb0="00000003" w:usb1="288F0000" w:usb2="00000006" w:usb3="00000000" w:csb0="00040001" w:csb1="00000000"/>
  </w:font>
  <w:font w:name="Cambria Math">
    <w:panose1 w:val="02040503050406030204"/>
    <w:charset w:val="00"/>
    <w:family w:val="auto"/>
    <w:pitch w:val="variable"/>
    <w:sig w:usb0="E00002FF" w:usb1="420024FF" w:usb2="00000000" w:usb3="00000000" w:csb0="2000019F" w:csb1="00000000"/>
  </w:font>
  <w:font w:name="@黑体">
    <w:panose1 w:val="02010609060101010101"/>
    <w:charset w:val="86"/>
    <w:family w:val="auto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Y3MzgxYTNhZTNlYTAxNGM4NTI4NDVlNDlmOTE1YTAifQ=="/>
  </w:docVars>
  <w:rsids>
    <w:rsidRoot w:val="00000000"/>
    <w:rsid w:val="014727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7"/>
    <w:uiPriority w:val="0"/>
    <w:pPr>
      <w:keepNext w:val="0"/>
      <w:keepLines w:val="0"/>
      <w:widowControl w:val="0"/>
      <w:suppressLineNumbers w:val="0"/>
      <w:spacing w:before="0" w:beforeAutospacing="1" w:after="120" w:afterAutospacing="0"/>
      <w:ind w:left="0" w:right="0"/>
      <w:jc w:val="both"/>
    </w:pPr>
    <w:rPr>
      <w:rFonts w:hint="eastAsia" w:ascii="宋体" w:hAnsi="宋体" w:eastAsia="宋体" w:cs="宋体"/>
      <w:kern w:val="2"/>
      <w:sz w:val="21"/>
      <w:szCs w:val="21"/>
      <w:lang w:val="en-US" w:eastAsia="zh-CN" w:bidi="ar"/>
    </w:rPr>
  </w:style>
  <w:style w:type="paragraph" w:styleId="3">
    <w:name w:val="Date"/>
    <w:basedOn w:val="1"/>
    <w:next w:val="1"/>
    <w:link w:val="8"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100" w:leftChars="2500" w:right="0"/>
      <w:jc w:val="both"/>
    </w:pPr>
    <w:rPr>
      <w:rFonts w:hint="default" w:ascii="Calibri" w:hAnsi="Calibri" w:eastAsia="宋体" w:cs="Times New Roman"/>
      <w:kern w:val="2"/>
      <w:sz w:val="21"/>
      <w:szCs w:val="24"/>
      <w:lang w:val="en-US" w:eastAsia="zh-CN" w:bidi="ar"/>
    </w:rPr>
  </w:style>
  <w:style w:type="paragraph" w:styleId="4">
    <w:name w:val="Normal (Web)"/>
    <w:basedOn w:val="1"/>
    <w:uiPriority w:val="0"/>
    <w:pPr>
      <w:keepNext w:val="0"/>
      <w:keepLines w:val="0"/>
      <w:widowControl w:val="0"/>
      <w:suppressLineNumbers w:val="0"/>
      <w:spacing w:before="0" w:beforeAutospacing="1" w:after="0" w:afterAutospacing="1"/>
      <w:ind w:left="0" w:right="0"/>
      <w:jc w:val="left"/>
    </w:pPr>
    <w:rPr>
      <w:rFonts w:hint="default" w:ascii="Calibri" w:hAnsi="Calibri" w:eastAsia="宋体" w:cs="Times New Roman"/>
      <w:kern w:val="0"/>
      <w:sz w:val="24"/>
      <w:szCs w:val="24"/>
      <w:lang w:val="en-US" w:eastAsia="zh-CN" w:bidi="ar"/>
    </w:rPr>
  </w:style>
  <w:style w:type="character" w:customStyle="1" w:styleId="7">
    <w:name w:val="正文文本 Char"/>
    <w:basedOn w:val="6"/>
    <w:link w:val="2"/>
    <w:uiPriority w:val="0"/>
    <w:rPr>
      <w:rFonts w:hint="eastAsia" w:ascii="宋体" w:hAnsi="宋体" w:eastAsia="宋体" w:cs="宋体"/>
      <w:kern w:val="2"/>
      <w:sz w:val="21"/>
      <w:szCs w:val="21"/>
    </w:rPr>
  </w:style>
  <w:style w:type="character" w:customStyle="1" w:styleId="8">
    <w:name w:val="日期 Char"/>
    <w:basedOn w:val="6"/>
    <w:link w:val="3"/>
    <w:uiPriority w:val="0"/>
    <w:rPr>
      <w:rFonts w:hint="default" w:ascii="Calibri" w:hAnsi="Calibri" w:cs="Calibri"/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2024-08-29T07:23:10Z</dcterms:created>
  <dc:creator>Administrator</dc:creator>
  <cp:lastModifiedBy>沧桑年轮</cp:lastModifiedBy>
  <dcterms:modified xsi:type="dcterms:W3CDTF">2024-08-29T07:23:23Z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68D6BE8ED0574DC895C9BDB5C48407F4_12</vt:lpwstr>
  </property>
</Properties>
</file>