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3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972"/>
        <w:gridCol w:w="1325"/>
        <w:gridCol w:w="1140"/>
        <w:gridCol w:w="775"/>
        <w:gridCol w:w="698"/>
        <w:gridCol w:w="1421"/>
        <w:gridCol w:w="2004"/>
      </w:tblGrid>
      <w:tr w14:paraId="650DB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61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附件1：寿县人民医院七氟丙烷钢瓶检测、充粉项目</w:t>
            </w:r>
          </w:p>
        </w:tc>
      </w:tr>
      <w:tr w14:paraId="6F830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F3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8E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选项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FD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8A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75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C6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AC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92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52D4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90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08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必选项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C7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钢瓶瓶体检测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6E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D5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A0F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DC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60F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 w14:paraId="4E0AA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6F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F6D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E3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容器阀装卸与维护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178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1E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F8E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2A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3C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含安全膜片、工作膜片全部更换</w:t>
            </w:r>
          </w:p>
        </w:tc>
      </w:tr>
      <w:tr w14:paraId="212CB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02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5BB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71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药剂增补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CF5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HFC-227ea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45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5992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43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7BF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损耗-最终以实际增补量为准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(总药剂量KG）</w:t>
            </w:r>
          </w:p>
        </w:tc>
      </w:tr>
      <w:tr w14:paraId="2C1FEC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88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9F5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19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压力表更换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8AD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0E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518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AB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1C6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976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EE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F9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可选项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56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外观补漆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B88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B7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BF7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DC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22E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5D9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21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797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ED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包装费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AC1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60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930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ED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D26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9DD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43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E57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9E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上门拆装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51C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51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0F6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1F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8C2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 w14:paraId="4888B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5C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385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6D8C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运输费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0EC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2D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D84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76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60185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30E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58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2B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零配件更换</w:t>
            </w:r>
          </w:p>
        </w:tc>
        <w:tc>
          <w:tcPr>
            <w:tcW w:w="13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08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柜式容器阀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DC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QRF32/4.2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F4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B87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4A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D2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检测损坏需要更换收此项费用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,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免去瓶头阀装卸维护费，不含电磁阀。</w:t>
            </w:r>
          </w:p>
        </w:tc>
      </w:tr>
      <w:tr w14:paraId="55C03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4E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710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759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D1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QRF40/4.2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76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05C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63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F47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3DB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7C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D39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AE5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BF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QRF50/4.2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6B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6E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E1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2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D05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324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90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BF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834B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电磁阀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12B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A6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9A7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6E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7666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与容器阀配套更换</w:t>
            </w:r>
          </w:p>
        </w:tc>
      </w:tr>
      <w:tr w14:paraId="4CA80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4E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6CA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89EB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连接管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A3F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20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2D8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20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04E9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C3E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71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D67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AEF7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信号反馈器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45A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23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041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A1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F8F11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D0F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65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765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B814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拉杆/抱箍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E93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76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3C1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15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41197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6D6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6AF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综合单价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62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6115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7EA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8CE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D507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F20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8DB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DD8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E2C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3D5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AD0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3B1B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FB4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903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5CDC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、以上所有设备及配件需经过相关检测后确定是否可以正常使用，若维保项目产品或配件检测合格，不需进行更换则不收取对应零配件价格。若维保项目产品或配件检测不合格，则按以上清单内单价执行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2、药剂检验不合格或无药剂情况 ，最终以原钢瓶药剂量为准 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3、最终价格以实际设备产生量为准。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4、药剂报价有效期3天。</w:t>
            </w:r>
          </w:p>
          <w:p w14:paraId="47A825C9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资质要求:检测单位需提供相关检测资质《中华人民共和国特种设备检验检测机构核准证》；国家合格评定中心出具的型式检验报告和3C报告证书。</w:t>
            </w:r>
          </w:p>
          <w:p w14:paraId="64AC8564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具有气瓶充装人员资质，充装介质名称包含七氟丙烷；药物浓度99.96%及以上。需要(1)营业执照复印件盖公章(2)气瓶充装人员证书复印件盖公章。</w:t>
            </w:r>
          </w:p>
          <w:p w14:paraId="6DB0265A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投标方中标后自行将钢瓶拉运至投标方检测机构，严格按照技术规范要求及国家相关标准、规定进行七氟丙烷气体钢瓶检测工作。</w:t>
            </w:r>
          </w:p>
          <w:p w14:paraId="7F3CFC4D">
            <w:pPr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投标方对检测完成符合要求的七氟丙烷气体钢瓶进行体充装，并将七氟丙烷气体满瓶运送至招标方现场安装完毕后交付验收。</w:t>
            </w:r>
          </w:p>
        </w:tc>
      </w:tr>
    </w:tbl>
    <w:p w14:paraId="3806E3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F7077C"/>
    <w:rsid w:val="28B05F8C"/>
    <w:rsid w:val="3979270D"/>
    <w:rsid w:val="57286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61"/>
    <w:basedOn w:val="3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631</Words>
  <Characters>710</Characters>
  <Lines>0</Lines>
  <Paragraphs>0</Paragraphs>
  <TotalTime>11</TotalTime>
  <ScaleCrop>false</ScaleCrop>
  <LinksUpToDate>false</LinksUpToDate>
  <CharactersWithSpaces>712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2024-11-29T01:45:00Z</dcterms:created>
  <dc:creator>Administrator</dc:creator>
  <cp:lastModifiedBy>WPS_1659064029</cp:lastModifiedBy>
  <dcterms:modified xsi:type="dcterms:W3CDTF">2024-11-29T02:54:02Z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25C6B61E046A4E62B999783BAFD8CB05_12</vt:lpwstr>
  </property>
</Properties>
</file>