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CB1EB9">
      <w:pPr>
        <w:snapToGrid/>
        <w:spacing w:beforeAutospacing="0" w:afterAutospacing="0" w:line="360" w:lineRule="auto"/>
        <w:ind w:right="0" w:rightChars="0"/>
        <w:jc w:val="center"/>
        <w:rPr>
          <w:rFonts w:hint="eastAsia" w:ascii="宋体" w:eastAsia="宋体" w:hAnsiTheme="majorEastAsia" w:cstheme="majorEastAsia"/>
          <w:b/>
          <w:bCs/>
          <w:sz w:val="32"/>
          <w:szCs w:val="32"/>
          <w:lang w:eastAsia="zh-CN"/>
        </w:rPr>
      </w:pPr>
      <w:r>
        <w:rPr>
          <w:rFonts w:hint="eastAsia" w:ascii="宋体" w:eastAsia="宋体" w:hAnsiTheme="majorEastAsia" w:cstheme="majorEastAsia"/>
          <w:b/>
          <w:bCs/>
          <w:sz w:val="32"/>
          <w:szCs w:val="32"/>
          <w:lang w:val="en-US" w:eastAsia="zh-CN"/>
        </w:rPr>
        <w:t>寿县人民医院1号楼奥的斯电梯第三方年检检测服务</w:t>
      </w:r>
      <w:r>
        <w:rPr>
          <w:rFonts w:hint="eastAsia" w:ascii="宋体" w:eastAsia="宋体" w:hAnsiTheme="majorEastAsia" w:cstheme="majorEastAsia"/>
          <w:b/>
          <w:bCs/>
          <w:sz w:val="32"/>
          <w:szCs w:val="32"/>
          <w:lang w:eastAsia="zh-CN"/>
        </w:rPr>
        <w:t>需求</w:t>
      </w:r>
    </w:p>
    <w:p w14:paraId="3A38A958">
      <w:pPr>
        <w:snapToGrid/>
        <w:spacing w:beforeAutospacing="0" w:afterAutospacing="0" w:line="360" w:lineRule="auto"/>
        <w:ind w:right="0" w:rightChars="0"/>
        <w:jc w:val="center"/>
        <w:rPr>
          <w:rFonts w:hint="eastAsia" w:ascii="宋体" w:eastAsia="宋体" w:hAnsiTheme="majorEastAsia" w:cstheme="majorEastAsia"/>
          <w:b/>
          <w:bCs/>
          <w:sz w:val="32"/>
          <w:szCs w:val="32"/>
          <w:lang w:eastAsia="zh-CN"/>
        </w:rPr>
      </w:pPr>
    </w:p>
    <w:p w14:paraId="5688E1DF">
      <w:pPr>
        <w:keepNext w:val="0"/>
        <w:keepLines w:val="0"/>
        <w:widowControl/>
        <w:numPr>
          <w:ilvl w:val="0"/>
          <w:numId w:val="0"/>
        </w:numPr>
        <w:suppressLineNumbers w:val="0"/>
        <w:snapToGrid/>
        <w:spacing w:beforeAutospacing="0" w:afterAutospacing="0" w:line="360" w:lineRule="auto"/>
        <w:ind w:left="0" w:leftChars="0" w:right="0" w:rightChars="0" w:firstLine="562" w:firstLineChars="200"/>
        <w:jc w:val="left"/>
        <w:rPr>
          <w:rFonts w:hint="default" w:ascii="宋体" w:eastAsia="宋体" w:hAnsiTheme="majorEastAsia" w:cstheme="majorEastAsia"/>
          <w:b/>
          <w:bCs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宋体" w:eastAsia="宋体" w:hAnsiTheme="majorEastAsia" w:cstheme="majorEastAsia"/>
          <w:b/>
          <w:bCs/>
          <w:color w:val="auto"/>
          <w:kern w:val="0"/>
          <w:sz w:val="28"/>
          <w:szCs w:val="28"/>
          <w:lang w:val="en-US" w:eastAsia="zh-CN" w:bidi="ar"/>
        </w:rPr>
        <w:t>1.采购清单</w:t>
      </w:r>
    </w:p>
    <w:tbl>
      <w:tblPr>
        <w:tblStyle w:val="5"/>
        <w:tblW w:w="841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271"/>
        <w:gridCol w:w="2280"/>
        <w:gridCol w:w="1340"/>
        <w:gridCol w:w="2010"/>
      </w:tblGrid>
      <w:tr w14:paraId="173F5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BA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检测性质</w:t>
            </w:r>
          </w:p>
        </w:tc>
        <w:tc>
          <w:tcPr>
            <w:tcW w:w="5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64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eastAsia="宋体" w:hAnsiTheme="majorEastAsia" w:cstheme="majorEastAsia"/>
                <w:b w:val="0"/>
                <w:bCs w:val="0"/>
                <w:sz w:val="28"/>
                <w:szCs w:val="28"/>
                <w:lang w:val="en-US" w:eastAsia="zh-CN"/>
              </w:rPr>
              <w:t>第三方检验检测</w:t>
            </w:r>
          </w:p>
        </w:tc>
      </w:tr>
      <w:tr w14:paraId="37C62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24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电梯类别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99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53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层数/提升高度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8B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台数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E4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预算价（元）</w:t>
            </w:r>
          </w:p>
        </w:tc>
      </w:tr>
      <w:tr w14:paraId="3BB45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62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49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10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CE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B3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1880</w:t>
            </w:r>
          </w:p>
        </w:tc>
      </w:tr>
      <w:tr w14:paraId="583FC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185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4B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A5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BA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31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3040</w:t>
            </w:r>
          </w:p>
        </w:tc>
      </w:tr>
      <w:tr w14:paraId="60D53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CC3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C3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03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27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FB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5530</w:t>
            </w:r>
          </w:p>
        </w:tc>
      </w:tr>
      <w:tr w14:paraId="48B33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B90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CE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A7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26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6A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2460</w:t>
            </w:r>
          </w:p>
        </w:tc>
      </w:tr>
      <w:tr w14:paraId="6CF63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B9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自动扶梯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E5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39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7C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16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940</w:t>
            </w:r>
          </w:p>
        </w:tc>
      </w:tr>
      <w:tr w14:paraId="2472F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2E97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08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78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4.2 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B9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D2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940</w:t>
            </w:r>
          </w:p>
        </w:tc>
      </w:tr>
      <w:tr w14:paraId="06712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BC6D80">
            <w:pPr>
              <w:jc w:val="left"/>
              <w:rPr>
                <w:rFonts w:hint="eastAsia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D1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39B28">
            <w:pPr>
              <w:jc w:val="left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EE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06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14790</w:t>
            </w:r>
          </w:p>
        </w:tc>
      </w:tr>
      <w:tr w14:paraId="030EA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84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AD227B">
            <w:pPr>
              <w:jc w:val="both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设备清单明细表</w:t>
            </w:r>
          </w:p>
        </w:tc>
      </w:tr>
      <w:tr w14:paraId="73BA6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DE4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174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设备代码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3C9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出厂编号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B09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801EB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E0F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9A11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82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311000322518420122220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D3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R2NF6765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AE1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53B9A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AA4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C37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FE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311000322518420122221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0E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R2NF6766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062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CCD4A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AEC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9F6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29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311000322518420122222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F3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R2NF6767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13B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9C024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651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4961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4A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311000322518420122223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2A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R2NF6768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60C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53F9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EA6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4658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E1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311000322518420130231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E1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R2NF6769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87B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D799B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160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662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51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311000322518420130232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A6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R2NF6770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984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AAFF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1E0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54C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58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311000322518420130233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8E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R2NF6771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FA9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CAF47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D83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39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F7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311000322518420130234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8A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R2NF6772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4BB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7C325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040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E9C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54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311000322518420130235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DA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R2NF6773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470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6CBA2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EA2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C1C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D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311000322518420130236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02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R2NF6774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DB0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E2593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09D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0E8E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AC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311000322518420122224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10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R2NF6775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D6B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3610A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AD6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331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A3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311000322518420122225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C3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R2NF6776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8AA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90E63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518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7EE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8A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311000322518420122226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58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R2NF6777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6D8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407C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3F5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2A8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E9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311000322518420122227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80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R2NF6778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E97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96A36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D8D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A7D5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0A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311000322518420120587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9F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R2NF6780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CB0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B2DF6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36B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44D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38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311000322518420120588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1E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R2NF6781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654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030E3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4A8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D19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D1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311000322518420120589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6B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R2NF6782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EAE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9CEA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4A7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A8DE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66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311000322518420120590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3C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R2NF6783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B10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SKY2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3E93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461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2227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3F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350000322518420130005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B0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R2NF6784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0A7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LINK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02AC4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5D4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408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DD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350000322518420130006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04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R2NF6785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E43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LINK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5358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D08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303E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E1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350000322518420130007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1B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R2NF6786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FCF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LINK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73406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D77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3EE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63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350000322518420130008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22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R2NF6787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A4A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LINK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3D1D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65DAE22">
      <w:pPr>
        <w:keepNext w:val="0"/>
        <w:keepLines w:val="0"/>
        <w:widowControl/>
        <w:numPr>
          <w:ilvl w:val="0"/>
          <w:numId w:val="0"/>
        </w:numPr>
        <w:suppressLineNumbers w:val="0"/>
        <w:snapToGrid/>
        <w:spacing w:beforeAutospacing="0" w:afterAutospacing="0" w:line="360" w:lineRule="auto"/>
        <w:ind w:right="0" w:rightChars="0"/>
        <w:jc w:val="left"/>
        <w:rPr>
          <w:rFonts w:hint="eastAsia" w:ascii="宋体" w:eastAsia="宋体" w:hAnsiTheme="majorEastAsia" w:cstheme="majorEastAsia"/>
          <w:color w:val="auto"/>
          <w:kern w:val="0"/>
          <w:sz w:val="24"/>
          <w:szCs w:val="24"/>
          <w:highlight w:val="none"/>
          <w:lang w:val="en-US" w:eastAsia="zh-CN" w:bidi="ar"/>
        </w:rPr>
      </w:pPr>
    </w:p>
    <w:p w14:paraId="29897A66">
      <w:pPr>
        <w:keepNext w:val="0"/>
        <w:keepLines w:val="0"/>
        <w:widowControl/>
        <w:numPr>
          <w:ilvl w:val="0"/>
          <w:numId w:val="0"/>
        </w:numPr>
        <w:suppressLineNumbers w:val="0"/>
        <w:snapToGrid/>
        <w:spacing w:beforeAutospacing="0" w:afterAutospacing="0" w:line="360" w:lineRule="auto"/>
        <w:ind w:right="0" w:rightChars="0"/>
        <w:jc w:val="left"/>
        <w:rPr>
          <w:rFonts w:hint="eastAsia" w:ascii="宋体" w:eastAsia="宋体" w:hAnsiTheme="majorEastAsia" w:cstheme="majorEastAsia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eastAsia="宋体" w:hAnsiTheme="majorEastAsia" w:cstheme="majorEastAsia"/>
          <w:color w:val="auto"/>
          <w:kern w:val="0"/>
          <w:sz w:val="24"/>
          <w:szCs w:val="24"/>
          <w:highlight w:val="none"/>
          <w:lang w:val="en-US" w:eastAsia="zh-CN" w:bidi="ar"/>
        </w:rPr>
        <w:t>2.服务内容：</w:t>
      </w:r>
    </w:p>
    <w:p w14:paraId="5C0B4520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Chars="0" w:right="0" w:rightChars="0" w:firstLine="420" w:firstLineChars="0"/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cs="宋体"/>
          <w:b w:val="0"/>
          <w:bCs/>
          <w:kern w:val="2"/>
          <w:sz w:val="24"/>
          <w:szCs w:val="24"/>
          <w:lang w:val="en-US" w:eastAsia="zh-CN" w:bidi="ar-SA"/>
        </w:rPr>
        <w:t>2.1</w:t>
      </w: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开展电梯自行检测，应当按照实施检测、出具检测备忘录、确认整改情况、公示检测及整改情况、出具检测报告、换取使用标志的程序进行。</w:t>
      </w:r>
    </w:p>
    <w:p w14:paraId="2F027102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Chars="0" w:right="0" w:rightChars="0" w:firstLine="420" w:firstLineChars="0"/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cs="宋体"/>
          <w:b w:val="0"/>
          <w:bCs/>
          <w:kern w:val="2"/>
          <w:sz w:val="24"/>
          <w:szCs w:val="24"/>
          <w:lang w:val="en-US" w:eastAsia="zh-CN" w:bidi="ar-SA"/>
        </w:rPr>
        <w:t>2.2</w:t>
      </w: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检测作业指导书。检测单位应当依据《电梯自行检测规则》（TSG T7008-2023），制定包括检测程序、内容、要求和方法的《电梯自行检测作业指导书（范本）》，明确检测记录格式和填写要求，用于指导具体的检测工作。</w:t>
      </w:r>
    </w:p>
    <w:p w14:paraId="6B06CAD0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Chars="0" w:right="0" w:rightChars="0" w:firstLine="420" w:firstLineChars="0"/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cs="宋体"/>
          <w:b w:val="0"/>
          <w:bCs/>
          <w:kern w:val="2"/>
          <w:sz w:val="24"/>
          <w:szCs w:val="24"/>
          <w:lang w:val="en-US" w:eastAsia="zh-CN" w:bidi="ar-SA"/>
        </w:rPr>
        <w:t>2.3</w:t>
      </w: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检测信息和档案。检测单位应当按照特种设备安全监管部门的要求，应用“</w:t>
      </w:r>
      <w:r>
        <w:rPr>
          <w:rFonts w:hint="eastAsia" w:cs="宋体"/>
          <w:b w:val="0"/>
          <w:bCs/>
          <w:kern w:val="2"/>
          <w:sz w:val="24"/>
          <w:szCs w:val="24"/>
          <w:lang w:val="en-US" w:eastAsia="zh-CN" w:bidi="ar-SA"/>
        </w:rPr>
        <w:t>安徽</w:t>
      </w: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特种设备在线”等系统，推进实施“扫码检测”，及时传递、报告或者公示电梯自行检测信息。同时，应当及时将自行检测记录、《电梯自行检测备忘录》《电梯自行检测报告》《电梯自行检测符合性声明》等存入检测档案，检测档案至少保存 6 年。</w:t>
      </w:r>
    </w:p>
    <w:p w14:paraId="0CE8BB30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Chars="0" w:right="0" w:rightChars="0" w:firstLine="420" w:firstLineChars="0"/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2.4服务期：合同签订生效后</w:t>
      </w:r>
      <w:r>
        <w:rPr>
          <w:rFonts w:hint="eastAsia" w:cs="宋体"/>
          <w:b w:val="0"/>
          <w:bCs/>
          <w:kern w:val="2"/>
          <w:sz w:val="24"/>
          <w:szCs w:val="24"/>
          <w:lang w:val="en-US" w:eastAsia="zh-CN" w:bidi="ar-SA"/>
        </w:rPr>
        <w:t>30日。</w:t>
      </w:r>
    </w:p>
    <w:p w14:paraId="2A6F73B9">
      <w:pPr>
        <w:ind w:firstLine="420" w:firstLineChars="0"/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2.5预算金额：14790元。</w:t>
      </w:r>
    </w:p>
    <w:p w14:paraId="6BC6DF24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Chars="0" w:right="0" w:rightChars="0" w:firstLine="420" w:firstLineChars="0"/>
        <w:rPr>
          <w:rFonts w:hint="default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</w:pPr>
    </w:p>
    <w:p w14:paraId="348A7970">
      <w:pPr>
        <w:numPr>
          <w:ilvl w:val="0"/>
          <w:numId w:val="0"/>
        </w:numPr>
        <w:snapToGrid/>
        <w:spacing w:beforeAutospacing="0" w:afterAutospacing="0" w:line="360" w:lineRule="auto"/>
        <w:ind w:right="0" w:rightChars="0"/>
        <w:jc w:val="left"/>
        <w:rPr>
          <w:rFonts w:hint="eastAsia" w:ascii="宋体" w:hAnsi="宋体" w:eastAsia="宋体" w:cs="宋体"/>
          <w:b w:val="0"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bCs/>
          <w:sz w:val="24"/>
          <w:szCs w:val="24"/>
          <w:highlight w:val="none"/>
        </w:rPr>
        <w:t>费用结算：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合同签订后，成交商完成设备年检，经采购人确认验收合格、设备正常运行7天后，成交商开具实际金额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100%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的符合采购人财务要求的正式发票后，采购人一次性支付实际年检金额</w:t>
      </w:r>
      <w:r>
        <w:rPr>
          <w:rFonts w:hint="eastAsia" w:ascii="宋体" w:hAnsi="宋体" w:eastAsia="宋体" w:cs="宋体"/>
          <w:b w:val="0"/>
          <w:bCs/>
          <w:sz w:val="24"/>
          <w:szCs w:val="24"/>
          <w:highlight w:val="none"/>
        </w:rPr>
        <w:t>。</w:t>
      </w:r>
    </w:p>
    <w:p w14:paraId="35B47A21">
      <w:pPr>
        <w:numPr>
          <w:ilvl w:val="0"/>
          <w:numId w:val="0"/>
        </w:numPr>
        <w:snapToGrid/>
        <w:spacing w:beforeAutospacing="0" w:afterAutospacing="0" w:line="360" w:lineRule="auto"/>
        <w:ind w:right="0" w:rightChars="0"/>
        <w:jc w:val="left"/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</w:pPr>
    </w:p>
    <w:p w14:paraId="30746E2B">
      <w:pPr>
        <w:widowControl/>
        <w:numPr>
          <w:ilvl w:val="0"/>
          <w:numId w:val="0"/>
        </w:numPr>
        <w:tabs>
          <w:tab w:val="left" w:pos="142"/>
        </w:tabs>
        <w:snapToGrid/>
        <w:spacing w:beforeAutospacing="0" w:afterAutospacing="0" w:line="360" w:lineRule="auto"/>
        <w:ind w:right="0" w:rightChars="0"/>
        <w:jc w:val="left"/>
        <w:rPr>
          <w:rFonts w:hint="eastAsia" w:ascii="宋体" w:eastAsia="宋体" w:hAnsiTheme="majorEastAsia" w:cstheme="majorEastAsia"/>
          <w:b w:val="0"/>
          <w:bCs/>
          <w:sz w:val="24"/>
          <w:szCs w:val="24"/>
          <w:lang w:eastAsia="zh-CN"/>
        </w:rPr>
      </w:pPr>
      <w:r>
        <w:rPr>
          <w:rFonts w:hint="eastAsia" w:ascii="宋体" w:eastAsia="宋体" w:hAnsiTheme="majorEastAsia" w:cstheme="majorEastAsia"/>
          <w:b w:val="0"/>
          <w:bCs/>
          <w:sz w:val="24"/>
          <w:szCs w:val="24"/>
          <w:lang w:val="en-US" w:eastAsia="zh-CN"/>
        </w:rPr>
        <w:t>4.</w:t>
      </w:r>
      <w:r>
        <w:rPr>
          <w:rFonts w:hint="eastAsia" w:ascii="宋体" w:eastAsia="宋体" w:hAnsiTheme="majorEastAsia" w:cstheme="majorEastAsia"/>
          <w:b w:val="0"/>
          <w:bCs/>
          <w:sz w:val="24"/>
          <w:szCs w:val="24"/>
          <w:lang w:eastAsia="zh-CN"/>
        </w:rPr>
        <w:t>采购人</w:t>
      </w:r>
      <w:r>
        <w:rPr>
          <w:rFonts w:hint="eastAsia" w:ascii="宋体" w:eastAsia="宋体" w:hAnsiTheme="majorEastAsia" w:cstheme="majorEastAsia"/>
          <w:b w:val="0"/>
          <w:bCs/>
          <w:sz w:val="24"/>
          <w:szCs w:val="24"/>
        </w:rPr>
        <w:t>义务</w:t>
      </w:r>
    </w:p>
    <w:p w14:paraId="7EC07BBF">
      <w:pPr>
        <w:widowControl/>
        <w:numPr>
          <w:ilvl w:val="0"/>
          <w:numId w:val="0"/>
        </w:numPr>
        <w:tabs>
          <w:tab w:val="left" w:pos="142"/>
        </w:tabs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4.1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需保证服务期内，享有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年检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对象的所有权或已获得所有权人的相关合法授权，有权就上述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年检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对象及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年检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项目与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签订本合同，并且不会侵害任何第三方的合法权益。</w:t>
      </w:r>
    </w:p>
    <w:p w14:paraId="1C87914E">
      <w:pPr>
        <w:widowControl/>
        <w:numPr>
          <w:ilvl w:val="0"/>
          <w:numId w:val="0"/>
        </w:numPr>
        <w:tabs>
          <w:tab w:val="left" w:pos="142"/>
        </w:tabs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4.2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需为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履行本合同约定服务提供相应的配合，派人员协助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进行工作。</w:t>
      </w:r>
    </w:p>
    <w:p w14:paraId="0C671AB3">
      <w:pPr>
        <w:widowControl/>
        <w:numPr>
          <w:ilvl w:val="0"/>
          <w:numId w:val="0"/>
        </w:numPr>
        <w:tabs>
          <w:tab w:val="left" w:pos="142"/>
        </w:tabs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4.3服务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完成后，由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向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提供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年检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报告书，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应安排人员当场进行验收，验收合格对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年检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报告书进行盖章/签字确认，即视为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对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提供的服务表示认可。若因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原因导致未能及时验收的，则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提交作业报告书之日视为验收合格日。</w:t>
      </w:r>
    </w:p>
    <w:p w14:paraId="5F38E262">
      <w:pPr>
        <w:widowControl/>
        <w:numPr>
          <w:ilvl w:val="0"/>
          <w:numId w:val="0"/>
        </w:numPr>
        <w:tabs>
          <w:tab w:val="left" w:pos="142"/>
        </w:tabs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4.4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应按合同约定向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支付服务费用。</w:t>
      </w:r>
    </w:p>
    <w:p w14:paraId="07A60DB4">
      <w:pPr>
        <w:widowControl/>
        <w:numPr>
          <w:ilvl w:val="0"/>
          <w:numId w:val="0"/>
        </w:numPr>
        <w:tabs>
          <w:tab w:val="left" w:pos="142"/>
        </w:tabs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668D0082">
      <w:pPr>
        <w:widowControl/>
        <w:numPr>
          <w:ilvl w:val="0"/>
          <w:numId w:val="0"/>
        </w:numPr>
        <w:tabs>
          <w:tab w:val="left" w:pos="142"/>
        </w:tabs>
        <w:snapToGrid/>
        <w:spacing w:beforeAutospacing="0" w:afterAutospacing="0" w:line="360" w:lineRule="auto"/>
        <w:ind w:right="0" w:rightChars="0"/>
        <w:jc w:val="left"/>
        <w:rPr>
          <w:rFonts w:hint="eastAsia" w:ascii="宋体" w:eastAsia="宋体" w:hAnsiTheme="majorEastAsia" w:cstheme="majorEastAsia"/>
          <w:b w:val="0"/>
          <w:bCs/>
          <w:sz w:val="24"/>
          <w:szCs w:val="24"/>
          <w:lang w:eastAsia="zh-CN"/>
        </w:rPr>
      </w:pPr>
      <w:r>
        <w:rPr>
          <w:rFonts w:hint="eastAsia" w:ascii="宋体" w:eastAsia="宋体" w:hAnsiTheme="majorEastAsia" w:cstheme="majorEastAsia"/>
          <w:b w:val="0"/>
          <w:bCs/>
          <w:sz w:val="24"/>
          <w:szCs w:val="24"/>
          <w:lang w:val="en-US" w:eastAsia="zh-CN"/>
        </w:rPr>
        <w:t>5.</w:t>
      </w:r>
      <w:r>
        <w:rPr>
          <w:rFonts w:hint="eastAsia" w:ascii="宋体" w:eastAsia="宋体" w:hAnsiTheme="majorEastAsia" w:cstheme="majorEastAsia"/>
          <w:b w:val="0"/>
          <w:bCs/>
          <w:sz w:val="24"/>
          <w:szCs w:val="24"/>
          <w:lang w:eastAsia="zh-CN"/>
        </w:rPr>
        <w:t>成交商</w:t>
      </w:r>
      <w:r>
        <w:rPr>
          <w:rFonts w:hint="eastAsia" w:ascii="宋体" w:eastAsia="宋体" w:hAnsiTheme="majorEastAsia" w:cstheme="majorEastAsia"/>
          <w:b w:val="0"/>
          <w:bCs/>
          <w:sz w:val="24"/>
          <w:szCs w:val="24"/>
        </w:rPr>
        <w:t>义务</w:t>
      </w:r>
    </w:p>
    <w:p w14:paraId="4538FF43">
      <w:pPr>
        <w:widowControl/>
        <w:numPr>
          <w:ilvl w:val="0"/>
          <w:numId w:val="0"/>
        </w:numPr>
        <w:tabs>
          <w:tab w:val="left" w:pos="142"/>
        </w:tabs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5.1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应在约定的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期内完成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，如遇特殊情况无法完成的，应及时通知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，双方协商一致后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再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确定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期。</w:t>
      </w:r>
    </w:p>
    <w:p w14:paraId="54B03C6C">
      <w:pPr>
        <w:widowControl/>
        <w:numPr>
          <w:ilvl w:val="0"/>
          <w:numId w:val="0"/>
        </w:numPr>
        <w:tabs>
          <w:tab w:val="left" w:pos="142"/>
        </w:tabs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5.2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在进行工作时应遵守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书面告知的各项管理制度及安全操作制度，如有争议应通知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相关人员解决，不得与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及第三方工作人员发生冲突。</w:t>
      </w:r>
    </w:p>
    <w:p w14:paraId="3D2E0E52">
      <w:pPr>
        <w:widowControl/>
        <w:numPr>
          <w:ilvl w:val="0"/>
          <w:numId w:val="0"/>
        </w:numPr>
        <w:tabs>
          <w:tab w:val="left" w:pos="142"/>
        </w:tabs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5.3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工作完成后，应及时清理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年检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过程中产生的垃圾，做到工完场清。</w:t>
      </w:r>
    </w:p>
    <w:p w14:paraId="6CB462C6">
      <w:pPr>
        <w:numPr>
          <w:ilvl w:val="0"/>
          <w:numId w:val="0"/>
        </w:numPr>
        <w:tabs>
          <w:tab w:val="left" w:pos="142"/>
        </w:tabs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bCs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bCs/>
          <w:sz w:val="24"/>
          <w:szCs w:val="24"/>
          <w:shd w:val="clear" w:color="auto" w:fill="auto"/>
          <w:lang w:val="en-US" w:eastAsia="zh-CN"/>
        </w:rPr>
        <w:t>5.4</w:t>
      </w:r>
      <w:r>
        <w:rPr>
          <w:rFonts w:hint="eastAsia" w:ascii="宋体" w:hAnsi="宋体" w:eastAsia="宋体" w:cs="宋体"/>
          <w:bCs/>
          <w:sz w:val="24"/>
          <w:szCs w:val="24"/>
          <w:shd w:val="clear" w:color="auto" w:fill="auto"/>
          <w:lang w:eastAsia="zh-CN"/>
        </w:rPr>
        <w:t>成交商</w:t>
      </w:r>
      <w:r>
        <w:rPr>
          <w:rFonts w:hint="eastAsia" w:ascii="宋体" w:hAnsi="宋体" w:eastAsia="宋体" w:cs="宋体"/>
          <w:bCs/>
          <w:sz w:val="24"/>
          <w:szCs w:val="24"/>
          <w:shd w:val="clear" w:color="auto" w:fill="auto"/>
        </w:rPr>
        <w:t>在作业过程中应注重安全文明</w:t>
      </w:r>
      <w:r>
        <w:rPr>
          <w:rFonts w:hint="eastAsia" w:ascii="宋体" w:hAnsi="宋体" w:eastAsia="宋体" w:cs="宋体"/>
          <w:bCs/>
          <w:sz w:val="24"/>
          <w:szCs w:val="24"/>
          <w:shd w:val="clear" w:color="auto" w:fill="auto"/>
          <w:lang w:val="en-US" w:eastAsia="zh-CN"/>
        </w:rPr>
        <w:t>服务</w:t>
      </w:r>
      <w:r>
        <w:rPr>
          <w:rFonts w:hint="eastAsia" w:ascii="宋体" w:hAnsi="宋体" w:eastAsia="宋体" w:cs="宋体"/>
          <w:bCs/>
          <w:sz w:val="24"/>
          <w:szCs w:val="24"/>
          <w:shd w:val="clear" w:color="auto" w:fill="auto"/>
        </w:rPr>
        <w:t>，如因</w:t>
      </w:r>
      <w:r>
        <w:rPr>
          <w:rFonts w:hint="eastAsia" w:ascii="宋体" w:hAnsi="宋体" w:eastAsia="宋体" w:cs="宋体"/>
          <w:bCs/>
          <w:sz w:val="24"/>
          <w:szCs w:val="24"/>
          <w:shd w:val="clear" w:color="auto" w:fill="auto"/>
          <w:lang w:eastAsia="zh-CN"/>
        </w:rPr>
        <w:t>成交商</w:t>
      </w:r>
      <w:r>
        <w:rPr>
          <w:rFonts w:hint="eastAsia" w:ascii="宋体" w:hAnsi="宋体" w:eastAsia="宋体" w:cs="宋体"/>
          <w:bCs/>
          <w:sz w:val="24"/>
          <w:szCs w:val="24"/>
          <w:shd w:val="clear" w:color="auto" w:fill="auto"/>
        </w:rPr>
        <w:t>原因导致其自身、</w:t>
      </w:r>
      <w:r>
        <w:rPr>
          <w:rFonts w:hint="eastAsia" w:ascii="宋体" w:hAnsi="宋体" w:eastAsia="宋体" w:cs="宋体"/>
          <w:bCs/>
          <w:sz w:val="24"/>
          <w:szCs w:val="24"/>
          <w:shd w:val="clear" w:color="auto" w:fill="auto"/>
          <w:lang w:eastAsia="zh-CN"/>
        </w:rPr>
        <w:t>采购人</w:t>
      </w:r>
      <w:r>
        <w:rPr>
          <w:rFonts w:hint="eastAsia" w:ascii="宋体" w:hAnsi="宋体" w:eastAsia="宋体" w:cs="宋体"/>
          <w:bCs/>
          <w:sz w:val="24"/>
          <w:szCs w:val="24"/>
          <w:shd w:val="clear" w:color="auto" w:fill="auto"/>
        </w:rPr>
        <w:t>、第三方人身、财产损失的，由</w:t>
      </w:r>
      <w:r>
        <w:rPr>
          <w:rFonts w:hint="eastAsia" w:ascii="宋体" w:hAnsi="宋体" w:eastAsia="宋体" w:cs="宋体"/>
          <w:bCs/>
          <w:sz w:val="24"/>
          <w:szCs w:val="24"/>
          <w:shd w:val="clear" w:color="auto" w:fill="auto"/>
          <w:lang w:eastAsia="zh-CN"/>
        </w:rPr>
        <w:t>成交商</w:t>
      </w:r>
      <w:r>
        <w:rPr>
          <w:rFonts w:hint="eastAsia" w:ascii="宋体" w:hAnsi="宋体" w:eastAsia="宋体" w:cs="宋体"/>
          <w:bCs/>
          <w:sz w:val="24"/>
          <w:szCs w:val="24"/>
          <w:shd w:val="clear" w:color="auto" w:fill="auto"/>
        </w:rPr>
        <w:t>承担所有责任。</w:t>
      </w:r>
    </w:p>
    <w:p w14:paraId="6BBC777B">
      <w:pPr>
        <w:numPr>
          <w:ilvl w:val="0"/>
          <w:numId w:val="0"/>
        </w:numPr>
        <w:tabs>
          <w:tab w:val="left" w:pos="142"/>
        </w:tabs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bCs/>
          <w:sz w:val="24"/>
          <w:szCs w:val="24"/>
          <w:shd w:val="clear" w:color="auto" w:fill="auto"/>
        </w:rPr>
      </w:pPr>
    </w:p>
    <w:p w14:paraId="01FE7C0A">
      <w:pPr>
        <w:autoSpaceDE w:val="0"/>
        <w:snapToGrid/>
        <w:spacing w:beforeAutospacing="0" w:afterAutospacing="0" w:line="360" w:lineRule="auto"/>
        <w:ind w:right="0" w:rightChars="0"/>
        <w:jc w:val="left"/>
        <w:rPr>
          <w:rFonts w:hint="eastAsia" w:ascii="宋体" w:eastAsia="宋体" w:hAnsiTheme="majorEastAsia" w:cstheme="majorEastAsia"/>
          <w:sz w:val="24"/>
          <w:szCs w:val="24"/>
        </w:rPr>
      </w:pPr>
      <w:r>
        <w:rPr>
          <w:rFonts w:hint="eastAsia" w:ascii="宋体" w:eastAsia="宋体" w:hAnsiTheme="majorEastAsia" w:cstheme="majorEastAsia"/>
          <w:sz w:val="24"/>
          <w:szCs w:val="24"/>
          <w:lang w:val="en-US" w:eastAsia="zh-CN"/>
        </w:rPr>
        <w:t>6.</w:t>
      </w:r>
      <w:r>
        <w:rPr>
          <w:rFonts w:hint="eastAsia" w:ascii="宋体" w:eastAsia="宋体" w:hAnsiTheme="majorEastAsia" w:cstheme="majorEastAsia"/>
          <w:sz w:val="24"/>
          <w:szCs w:val="24"/>
        </w:rPr>
        <w:t>违约责任</w:t>
      </w:r>
    </w:p>
    <w:p w14:paraId="036890C1">
      <w:pPr>
        <w:pStyle w:val="12"/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6.1 </w:t>
      </w:r>
      <w:r>
        <w:rPr>
          <w:rFonts w:hint="eastAsia" w:ascii="宋体" w:hAnsi="宋体" w:eastAsia="宋体" w:cs="宋体"/>
          <w:sz w:val="24"/>
          <w:szCs w:val="24"/>
        </w:rPr>
        <w:t>除不可抗力因素外，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sz w:val="24"/>
          <w:szCs w:val="24"/>
        </w:rPr>
        <w:t>有下列情形之一的，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</w:rPr>
        <w:t>有权解除合同，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sz w:val="24"/>
          <w:szCs w:val="24"/>
        </w:rPr>
        <w:t>按照合同总金额的5%支付违约金，若违约金不足以抵付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</w:rPr>
        <w:t>损失的，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sz w:val="24"/>
          <w:szCs w:val="24"/>
        </w:rPr>
        <w:t>还应根据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</w:rPr>
        <w:t>实际经济损失补足差额。</w:t>
      </w:r>
    </w:p>
    <w:p w14:paraId="4A99CFAC">
      <w:pPr>
        <w:pStyle w:val="12"/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（1）拒绝履行合同义务，擅自解除合同的；</w:t>
      </w:r>
    </w:p>
    <w:p w14:paraId="603B3980">
      <w:pPr>
        <w:pStyle w:val="12"/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sz w:val="24"/>
          <w:szCs w:val="24"/>
        </w:rPr>
        <w:t>因自身经营原因，无法继续履行合同，要求终止合同；</w:t>
      </w:r>
    </w:p>
    <w:p w14:paraId="70D0F054">
      <w:pPr>
        <w:pStyle w:val="12"/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（3）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sz w:val="24"/>
          <w:szCs w:val="24"/>
        </w:rPr>
        <w:t>因经营服务无法达到招标响应技术要求或服务无法达到约定标准的，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</w:rPr>
        <w:t>有权要求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sz w:val="24"/>
          <w:szCs w:val="24"/>
        </w:rPr>
        <w:t>限期整改，逾期未整改或整改后仍未达到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</w:rPr>
        <w:t>要求的，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</w:rPr>
        <w:t>为完成整改要求而产生的支出费用由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sz w:val="24"/>
          <w:szCs w:val="24"/>
        </w:rPr>
        <w:t>承担。</w:t>
      </w:r>
    </w:p>
    <w:p w14:paraId="5DF604E2">
      <w:pPr>
        <w:pStyle w:val="12"/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（4）未经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</w:rPr>
        <w:t>同意，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sz w:val="24"/>
          <w:szCs w:val="24"/>
        </w:rPr>
        <w:t>转包、分包合同事务，在承包区域内从事未经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</w:rPr>
        <w:t>认可的承包工作。</w:t>
      </w:r>
    </w:p>
    <w:p w14:paraId="0A66385A">
      <w:pPr>
        <w:pStyle w:val="12"/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（5）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sz w:val="24"/>
          <w:szCs w:val="24"/>
        </w:rPr>
        <w:t>出现重大管理不到位（如已影响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</w:rPr>
        <w:t>公众形象、声誉的），有多次投诉而得不到纠正的。</w:t>
      </w:r>
    </w:p>
    <w:p w14:paraId="2EFD78C8">
      <w:pPr>
        <w:pStyle w:val="12"/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（6）合同约定的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</w:rPr>
        <w:t>可以解除合同的其他情形。</w:t>
      </w:r>
    </w:p>
    <w:p w14:paraId="6692DFA7">
      <w:pPr>
        <w:pStyle w:val="12"/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</w:t>
      </w: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服务期间，非不可抗力，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</w:rPr>
        <w:t>擅自解除本合同，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</w:rPr>
        <w:t>按照合同总金额的5%支付违约金。若违约金不足以抵付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sz w:val="24"/>
          <w:szCs w:val="24"/>
        </w:rPr>
        <w:t>损失的，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</w:rPr>
        <w:t>还应根据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成交商</w:t>
      </w:r>
      <w:r>
        <w:rPr>
          <w:rFonts w:hint="eastAsia" w:ascii="宋体" w:hAnsi="宋体" w:eastAsia="宋体" w:cs="宋体"/>
          <w:sz w:val="24"/>
          <w:szCs w:val="24"/>
        </w:rPr>
        <w:t>实际经济损失补足差额。</w:t>
      </w:r>
    </w:p>
    <w:p w14:paraId="53FDDE7E">
      <w:pPr>
        <w:autoSpaceDE w:val="0"/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</w:t>
      </w: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因不可抗力因素造成本合同无法执行，任意一方可终止本合同，无需做出任何赔偿。经双方协商同意可终止部分或全部合同的，无须承担违约责任。</w:t>
      </w:r>
    </w:p>
    <w:p w14:paraId="5DA0BA07">
      <w:pPr>
        <w:jc w:val="center"/>
        <w:rPr>
          <w:rFonts w:hint="eastAsia"/>
          <w:sz w:val="32"/>
          <w:szCs w:val="40"/>
          <w:lang w:val="en-US" w:eastAsia="zh-CN"/>
        </w:rPr>
      </w:pPr>
    </w:p>
    <w:p w14:paraId="524BBF96">
      <w:pPr>
        <w:rPr>
          <w:rFonts w:hint="eastAsia"/>
          <w:sz w:val="32"/>
          <w:szCs w:val="4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1A8FEF5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zgxYTNhZTNlYTAxNGM4NTI4NDVlNDlmOTE1YTAifQ=="/>
  </w:docVars>
  <w:rsids>
    <w:rsidRoot w:val="6B1E3F41"/>
    <w:rsid w:val="003746D2"/>
    <w:rsid w:val="010B405F"/>
    <w:rsid w:val="01323CE1"/>
    <w:rsid w:val="01C25065"/>
    <w:rsid w:val="0270061D"/>
    <w:rsid w:val="029A7D90"/>
    <w:rsid w:val="02DD1A2B"/>
    <w:rsid w:val="03E05476"/>
    <w:rsid w:val="070E48A8"/>
    <w:rsid w:val="07342561"/>
    <w:rsid w:val="07C66F31"/>
    <w:rsid w:val="083B791F"/>
    <w:rsid w:val="097021FF"/>
    <w:rsid w:val="0A702E51"/>
    <w:rsid w:val="0AF344E1"/>
    <w:rsid w:val="0B9C6927"/>
    <w:rsid w:val="0C0F0EA7"/>
    <w:rsid w:val="0C4C20FB"/>
    <w:rsid w:val="0C517711"/>
    <w:rsid w:val="0D335069"/>
    <w:rsid w:val="0D444B80"/>
    <w:rsid w:val="0D4E3C51"/>
    <w:rsid w:val="0E7D2A40"/>
    <w:rsid w:val="0E924011"/>
    <w:rsid w:val="0E947D89"/>
    <w:rsid w:val="0EA7186A"/>
    <w:rsid w:val="0EB6385C"/>
    <w:rsid w:val="0FC621C4"/>
    <w:rsid w:val="10066A65"/>
    <w:rsid w:val="105E41AB"/>
    <w:rsid w:val="10A87B1C"/>
    <w:rsid w:val="10C04E65"/>
    <w:rsid w:val="10E9131C"/>
    <w:rsid w:val="116B3023"/>
    <w:rsid w:val="11D67DC1"/>
    <w:rsid w:val="12A52565"/>
    <w:rsid w:val="12C02EFB"/>
    <w:rsid w:val="145E6E6F"/>
    <w:rsid w:val="152D05F0"/>
    <w:rsid w:val="15714ECA"/>
    <w:rsid w:val="15E11B06"/>
    <w:rsid w:val="15EF3AF7"/>
    <w:rsid w:val="1666200B"/>
    <w:rsid w:val="172A4DE7"/>
    <w:rsid w:val="17684C33"/>
    <w:rsid w:val="17805421"/>
    <w:rsid w:val="17B15508"/>
    <w:rsid w:val="1A1D6E85"/>
    <w:rsid w:val="1AAB5868"/>
    <w:rsid w:val="1AB23A71"/>
    <w:rsid w:val="1AE929D0"/>
    <w:rsid w:val="1B632FBD"/>
    <w:rsid w:val="1BED2887"/>
    <w:rsid w:val="1C9553F8"/>
    <w:rsid w:val="1D2D5631"/>
    <w:rsid w:val="1E42510C"/>
    <w:rsid w:val="2007660D"/>
    <w:rsid w:val="21EA7F94"/>
    <w:rsid w:val="23384D2F"/>
    <w:rsid w:val="23D507D0"/>
    <w:rsid w:val="25311A36"/>
    <w:rsid w:val="26487037"/>
    <w:rsid w:val="26DF4F00"/>
    <w:rsid w:val="272A0E33"/>
    <w:rsid w:val="27BE6E30"/>
    <w:rsid w:val="2900009D"/>
    <w:rsid w:val="29283150"/>
    <w:rsid w:val="2A813C81"/>
    <w:rsid w:val="2A917BF3"/>
    <w:rsid w:val="2B715282"/>
    <w:rsid w:val="2CFC5020"/>
    <w:rsid w:val="2FD23E16"/>
    <w:rsid w:val="300466C5"/>
    <w:rsid w:val="333C7F24"/>
    <w:rsid w:val="346C2A8B"/>
    <w:rsid w:val="37321D6A"/>
    <w:rsid w:val="37B22EAA"/>
    <w:rsid w:val="382611A3"/>
    <w:rsid w:val="395F496C"/>
    <w:rsid w:val="3C5C27E6"/>
    <w:rsid w:val="3CB36000"/>
    <w:rsid w:val="3D006466"/>
    <w:rsid w:val="3DA07301"/>
    <w:rsid w:val="3DD67EFC"/>
    <w:rsid w:val="3DEA67CE"/>
    <w:rsid w:val="3E1807B2"/>
    <w:rsid w:val="3E613FCA"/>
    <w:rsid w:val="401C35B7"/>
    <w:rsid w:val="404E1296"/>
    <w:rsid w:val="416F7716"/>
    <w:rsid w:val="422B7AE1"/>
    <w:rsid w:val="43D917BF"/>
    <w:rsid w:val="4577128F"/>
    <w:rsid w:val="46675226"/>
    <w:rsid w:val="46845A12"/>
    <w:rsid w:val="47FB78C2"/>
    <w:rsid w:val="491379E8"/>
    <w:rsid w:val="4A08695A"/>
    <w:rsid w:val="4A8E3303"/>
    <w:rsid w:val="4B804A1B"/>
    <w:rsid w:val="4BF947AC"/>
    <w:rsid w:val="4C2D4456"/>
    <w:rsid w:val="4CF338F1"/>
    <w:rsid w:val="4D752558"/>
    <w:rsid w:val="4DAE5A6A"/>
    <w:rsid w:val="4DDA685F"/>
    <w:rsid w:val="4E1A5D98"/>
    <w:rsid w:val="4FE614EB"/>
    <w:rsid w:val="503A0211"/>
    <w:rsid w:val="5147763A"/>
    <w:rsid w:val="517B3EB5"/>
    <w:rsid w:val="51D75590"/>
    <w:rsid w:val="536F784D"/>
    <w:rsid w:val="538D0D5B"/>
    <w:rsid w:val="544E765F"/>
    <w:rsid w:val="577D699A"/>
    <w:rsid w:val="588673C8"/>
    <w:rsid w:val="58A9043A"/>
    <w:rsid w:val="58E95BA9"/>
    <w:rsid w:val="5B9938B6"/>
    <w:rsid w:val="5C2F7D76"/>
    <w:rsid w:val="5E316028"/>
    <w:rsid w:val="5E9640DD"/>
    <w:rsid w:val="5FE315A4"/>
    <w:rsid w:val="60AC59FD"/>
    <w:rsid w:val="61FE4473"/>
    <w:rsid w:val="62C0797A"/>
    <w:rsid w:val="63C17E4E"/>
    <w:rsid w:val="64610CE9"/>
    <w:rsid w:val="66154481"/>
    <w:rsid w:val="675D60DF"/>
    <w:rsid w:val="679D028A"/>
    <w:rsid w:val="684C5FEA"/>
    <w:rsid w:val="687C07E7"/>
    <w:rsid w:val="68D4417F"/>
    <w:rsid w:val="68D979E8"/>
    <w:rsid w:val="696A4AE4"/>
    <w:rsid w:val="69E623BC"/>
    <w:rsid w:val="6AA875A4"/>
    <w:rsid w:val="6B1E3F41"/>
    <w:rsid w:val="6B811C71"/>
    <w:rsid w:val="6BAC4F3F"/>
    <w:rsid w:val="6BC73B27"/>
    <w:rsid w:val="6BD050D2"/>
    <w:rsid w:val="6DBC63EE"/>
    <w:rsid w:val="6DC20A4A"/>
    <w:rsid w:val="6E107029"/>
    <w:rsid w:val="6EF94940"/>
    <w:rsid w:val="6F7C731F"/>
    <w:rsid w:val="70C8281B"/>
    <w:rsid w:val="716C49F1"/>
    <w:rsid w:val="74566390"/>
    <w:rsid w:val="753917A4"/>
    <w:rsid w:val="76481D09"/>
    <w:rsid w:val="76854D0B"/>
    <w:rsid w:val="76E47C83"/>
    <w:rsid w:val="77F02658"/>
    <w:rsid w:val="77FC724F"/>
    <w:rsid w:val="786C6182"/>
    <w:rsid w:val="7B4E1B6F"/>
    <w:rsid w:val="7B6E3FBF"/>
    <w:rsid w:val="7D121225"/>
    <w:rsid w:val="7D2F59D0"/>
    <w:rsid w:val="7E834226"/>
    <w:rsid w:val="7FAE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360" w:lineRule="auto"/>
      <w:jc w:val="center"/>
      <w:outlineLvl w:val="0"/>
    </w:pPr>
    <w:rPr>
      <w:rFonts w:ascii="Arial" w:hAnsi="Arial" w:eastAsia="华文中宋"/>
      <w:b/>
      <w:color w:val="000000"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11"/>
    <w:basedOn w:val="7"/>
    <w:qFormat/>
    <w:uiPriority w:val="0"/>
    <w:rPr>
      <w:rFonts w:hint="eastAsia" w:ascii="宋体" w:hAnsi="宋体" w:eastAsia="宋体" w:cs="宋体"/>
      <w:color w:val="000000"/>
      <w:sz w:val="19"/>
      <w:szCs w:val="19"/>
      <w:u w:val="none"/>
    </w:rPr>
  </w:style>
  <w:style w:type="character" w:customStyle="1" w:styleId="9">
    <w:name w:val="font21"/>
    <w:basedOn w:val="7"/>
    <w:qFormat/>
    <w:uiPriority w:val="0"/>
    <w:rPr>
      <w:rFonts w:hint="default" w:ascii="Arial" w:hAnsi="Arial" w:cs="Arial"/>
      <w:color w:val="000000"/>
      <w:sz w:val="21"/>
      <w:szCs w:val="21"/>
      <w:u w:val="none"/>
    </w:rPr>
  </w:style>
  <w:style w:type="character" w:customStyle="1" w:styleId="10">
    <w:name w:val="font3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1">
    <w:name w:val="font41"/>
    <w:basedOn w:val="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styleId="12">
    <w:name w:val="List Paragraph"/>
    <w:basedOn w:val="1"/>
    <w:qFormat/>
    <w:uiPriority w:val="99"/>
    <w:pPr>
      <w:ind w:firstLine="420"/>
    </w:pPr>
  </w:style>
  <w:style w:type="character" w:customStyle="1" w:styleId="13">
    <w:name w:val="font9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1604</Words>
  <Characters>2362</Characters>
  <Lines>0</Lines>
  <Paragraphs>0</Paragraphs>
  <TotalTime>6</TotalTime>
  <ScaleCrop>false</ScaleCrop>
  <LinksUpToDate>false</LinksUpToDate>
  <CharactersWithSpaces>2369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2024-08-13T02:15:00Z</dcterms:created>
  <dc:creator>胡</dc:creator>
  <cp:lastModifiedBy>王奥</cp:lastModifiedBy>
  <cp:lastPrinted>2024-12-05T01:52:03Z</cp:lastPrinted>
  <dcterms:modified xsi:type="dcterms:W3CDTF">2024-12-05T07:46:52Z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361A10EA92364C859B6490B9A34689B3_13</vt:lpwstr>
  </property>
</Properties>
</file>