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22F6B1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</w:t>
      </w:r>
    </w:p>
    <w:p w14:paraId="6EB6F058">
      <w:pPr>
        <w:rPr>
          <w:rFonts w:hint="eastAsia"/>
          <w:lang w:eastAsia="zh-CN"/>
        </w:rPr>
      </w:pPr>
    </w:p>
    <w:p w14:paraId="23E59B03">
      <w:pPr>
        <w:jc w:val="center"/>
        <w:rPr>
          <w:rFonts w:hint="eastAsia" w:ascii="黑体" w:hAnsi="黑体" w:eastAsia="黑体" w:cs="黑体"/>
          <w:sz w:val="36"/>
          <w:szCs w:val="36"/>
          <w:lang w:eastAsia="zh-CN"/>
        </w:rPr>
      </w:pPr>
      <w:r>
        <w:rPr>
          <w:rFonts w:hint="eastAsia" w:ascii="黑体" w:hAnsi="黑体" w:eastAsia="黑体" w:cs="黑体"/>
          <w:sz w:val="36"/>
          <w:szCs w:val="36"/>
          <w:lang w:eastAsia="zh-CN"/>
        </w:rPr>
        <w:t>拟采购医疗设备清单</w:t>
      </w:r>
    </w:p>
    <w:p w14:paraId="2731EFEC">
      <w:pPr>
        <w:rPr>
          <w:rFonts w:hint="eastAsia"/>
          <w:lang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4"/>
        <w:gridCol w:w="1436"/>
        <w:gridCol w:w="5776"/>
        <w:gridCol w:w="1188"/>
        <w:gridCol w:w="1100"/>
        <w:gridCol w:w="1262"/>
        <w:gridCol w:w="1275"/>
        <w:gridCol w:w="1350"/>
      </w:tblGrid>
      <w:tr w14:paraId="3EDA2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694" w:type="dxa"/>
            <w:shd w:val="clear" w:color="auto" w:fill="FFFFFF"/>
            <w:vAlign w:val="bottom"/>
          </w:tcPr>
          <w:p w14:paraId="4426B3E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序号</w:t>
            </w:r>
          </w:p>
        </w:tc>
        <w:tc>
          <w:tcPr>
            <w:tcW w:w="1436" w:type="dxa"/>
            <w:shd w:val="clear" w:color="auto" w:fill="FFFFFF"/>
            <w:vAlign w:val="bottom"/>
          </w:tcPr>
          <w:p w14:paraId="0568919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设备名称</w:t>
            </w:r>
          </w:p>
        </w:tc>
        <w:tc>
          <w:tcPr>
            <w:tcW w:w="5776" w:type="dxa"/>
            <w:shd w:val="clear" w:color="auto" w:fill="FFFFFF"/>
            <w:vAlign w:val="bottom"/>
          </w:tcPr>
          <w:p w14:paraId="67C476B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微软雅黑" w:asciiTheme="minorHAnsi" w:hAnsiTheme="minorHAnsi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配置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要求（适用范围、产品结构及组成）</w:t>
            </w:r>
          </w:p>
        </w:tc>
        <w:tc>
          <w:tcPr>
            <w:tcW w:w="1188" w:type="dxa"/>
            <w:shd w:val="clear" w:color="auto" w:fill="FFFFFF"/>
            <w:vAlign w:val="bottom"/>
          </w:tcPr>
          <w:p w14:paraId="14745C5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使用科室</w:t>
            </w:r>
          </w:p>
        </w:tc>
        <w:tc>
          <w:tcPr>
            <w:tcW w:w="1100" w:type="dxa"/>
            <w:shd w:val="clear" w:color="auto" w:fill="FFFFFF"/>
            <w:vAlign w:val="bottom"/>
          </w:tcPr>
          <w:p w14:paraId="0CF4A88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是否进口</w:t>
            </w:r>
          </w:p>
        </w:tc>
        <w:tc>
          <w:tcPr>
            <w:tcW w:w="1262" w:type="dxa"/>
            <w:shd w:val="clear" w:color="auto" w:fill="FFFFFF"/>
            <w:vAlign w:val="bottom"/>
          </w:tcPr>
          <w:p w14:paraId="60C6235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eastAsia="微软雅黑" w:asciiTheme="minorHAnsi" w:hAnsiTheme="minorHAnsi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数量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val="en-US" w:eastAsia="zh-CN"/>
              </w:rPr>
              <w:t>/单位</w:t>
            </w:r>
          </w:p>
        </w:tc>
        <w:tc>
          <w:tcPr>
            <w:tcW w:w="1275" w:type="dxa"/>
            <w:shd w:val="clear" w:color="auto" w:fill="FFFFFF"/>
            <w:vAlign w:val="bottom"/>
          </w:tcPr>
          <w:p w14:paraId="437A8F8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Theme="minorHAnsi" w:hAnsiTheme="minorHAnsi" w:eastAsiaTheme="minorEastAsia" w:cstheme="minorBidi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</w:rPr>
              <w:t>暂估价</w:t>
            </w:r>
          </w:p>
        </w:tc>
        <w:tc>
          <w:tcPr>
            <w:tcW w:w="1350" w:type="dxa"/>
            <w:shd w:val="clear" w:color="auto" w:fill="FFFFFF"/>
            <w:vAlign w:val="bottom"/>
          </w:tcPr>
          <w:p w14:paraId="042ADD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leftChars="0" w:right="0" w:rightChars="0" w:firstLine="0" w:firstLineChars="0"/>
              <w:jc w:val="center"/>
              <w:textAlignment w:val="baseline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kern w:val="0"/>
                <w:sz w:val="18"/>
                <w:szCs w:val="18"/>
                <w:vertAlign w:val="baseli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83838"/>
                <w:spacing w:val="0"/>
                <w:sz w:val="18"/>
                <w:szCs w:val="18"/>
                <w:vertAlign w:val="baseline"/>
                <w:lang w:eastAsia="zh-CN"/>
              </w:rPr>
              <w:t>备注</w:t>
            </w:r>
          </w:p>
        </w:tc>
      </w:tr>
      <w:tr w14:paraId="7EFCB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</w:trPr>
        <w:tc>
          <w:tcPr>
            <w:tcW w:w="694" w:type="dxa"/>
            <w:vAlign w:val="center"/>
          </w:tcPr>
          <w:p w14:paraId="3D9B2A1D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</w:t>
            </w:r>
          </w:p>
        </w:tc>
        <w:tc>
          <w:tcPr>
            <w:tcW w:w="1436" w:type="dxa"/>
            <w:vAlign w:val="center"/>
          </w:tcPr>
          <w:p w14:paraId="275BB234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4K超高清电子阴道镜（4K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阴道镜成像系统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）</w:t>
            </w:r>
          </w:p>
        </w:tc>
        <w:tc>
          <w:tcPr>
            <w:tcW w:w="5776" w:type="dxa"/>
            <w:vAlign w:val="center"/>
          </w:tcPr>
          <w:p w14:paraId="5E1402F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 w:firstLine="0"/>
              <w:jc w:val="left"/>
              <w:textAlignment w:val="baseline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适用范围：供外阴、阴道、宫颈疾病的非接触性观察和影像记录用。</w:t>
            </w:r>
          </w:p>
          <w:p w14:paraId="38EA4E6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330" w:afterAutospacing="0"/>
              <w:ind w:left="0" w:right="0" w:firstLine="0"/>
              <w:jc w:val="left"/>
              <w:textAlignment w:val="baseline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结构组成：4K超高清阴道镜头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（包含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LED 光源、电子成像单元和控制单元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）</w:t>
            </w: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、支架、脚踏开关、电源适配器和4K采集盒、4K显示设备、阴道镜管理软件组成。</w:t>
            </w:r>
          </w:p>
        </w:tc>
        <w:tc>
          <w:tcPr>
            <w:tcW w:w="1188" w:type="dxa"/>
            <w:vAlign w:val="center"/>
          </w:tcPr>
          <w:p w14:paraId="0DAD669C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妇产科</w:t>
            </w:r>
          </w:p>
        </w:tc>
        <w:tc>
          <w:tcPr>
            <w:tcW w:w="1100" w:type="dxa"/>
            <w:vAlign w:val="center"/>
          </w:tcPr>
          <w:p w14:paraId="18A51041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262" w:type="dxa"/>
            <w:vAlign w:val="center"/>
          </w:tcPr>
          <w:p w14:paraId="6C7011D3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1台</w:t>
            </w:r>
          </w:p>
        </w:tc>
        <w:tc>
          <w:tcPr>
            <w:tcW w:w="1275" w:type="dxa"/>
            <w:vAlign w:val="center"/>
          </w:tcPr>
          <w:p w14:paraId="7A6DAE45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30万元</w:t>
            </w:r>
          </w:p>
        </w:tc>
        <w:tc>
          <w:tcPr>
            <w:tcW w:w="1350" w:type="dxa"/>
            <w:vMerge w:val="restart"/>
            <w:vAlign w:val="center"/>
          </w:tcPr>
          <w:p w14:paraId="09754D57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满足科室使用需要</w:t>
            </w:r>
          </w:p>
        </w:tc>
      </w:tr>
      <w:tr w14:paraId="638A9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</w:trPr>
        <w:tc>
          <w:tcPr>
            <w:tcW w:w="694" w:type="dxa"/>
            <w:vAlign w:val="center"/>
          </w:tcPr>
          <w:p w14:paraId="2C1A13F3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2</w:t>
            </w:r>
          </w:p>
        </w:tc>
        <w:tc>
          <w:tcPr>
            <w:tcW w:w="1436" w:type="dxa"/>
            <w:vAlign w:val="center"/>
          </w:tcPr>
          <w:p w14:paraId="17154B2F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  <w:t>电子喉镜</w:t>
            </w: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（电子鼻咽喉内窥镜）</w:t>
            </w:r>
          </w:p>
        </w:tc>
        <w:tc>
          <w:tcPr>
            <w:tcW w:w="5776" w:type="dxa"/>
            <w:vAlign w:val="center"/>
          </w:tcPr>
          <w:p w14:paraId="240671EE">
            <w:pPr>
              <w:widowControl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适用范围：用于医疗单位进行检查、活检、手术等，可以为鼻部、咽部、喉部等部位的诊疗提供更好的途径。并将电子内窥镜采集到的图像进行处理后输送至监视器成像。</w:t>
            </w:r>
          </w:p>
          <w:p w14:paraId="40C241A0">
            <w:pPr>
              <w:widowControl/>
              <w:jc w:val="lef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应用：鼻塞、流脓涕、头痛者；颈部淋巴结肿大、或呼吸有障碍者的检查和治疗。疑鼻、咽、喉有异物者的检查和治疗。颈部粗短、舌体肥大、间接喉镜检查有困难者的检查和治疗。睡眠打鼾、长期用口呼吸者; 防癌普查或寻找癌原发灶者的检查和治疗。咽喉小良性肿瘤</w:t>
            </w:r>
            <w:r>
              <w:rPr>
                <w:rFonts w:hint="eastAsia"/>
                <w:sz w:val="18"/>
                <w:szCs w:val="18"/>
                <w:lang w:eastAsia="zh-CN"/>
              </w:rPr>
              <w:t>（</w:t>
            </w:r>
            <w:r>
              <w:rPr>
                <w:rFonts w:hint="eastAsia"/>
                <w:sz w:val="18"/>
                <w:szCs w:val="18"/>
              </w:rPr>
              <w:t>如小息肉、囊肿、乳头状瘤等</w:t>
            </w:r>
            <w:r>
              <w:rPr>
                <w:rFonts w:hint="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/>
                <w:sz w:val="18"/>
                <w:szCs w:val="18"/>
              </w:rPr>
              <w:t>或小结需手术者的检查和治疗。</w:t>
            </w:r>
          </w:p>
          <w:p w14:paraId="07C4E500">
            <w:pPr>
              <w:jc w:val="left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产品结构及组成：检查型电子鼻咽喉内窥镜2根，治疗型电子鼻咽喉内窥镜1根，医用液晶监示器1台，医学影像工作站1套，电子内窥镜图像处理器1台，台车1台。</w:t>
            </w:r>
          </w:p>
        </w:tc>
        <w:tc>
          <w:tcPr>
            <w:tcW w:w="1188" w:type="dxa"/>
            <w:vAlign w:val="center"/>
          </w:tcPr>
          <w:p w14:paraId="3682ED8E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耳鼻咽喉科</w:t>
            </w:r>
          </w:p>
        </w:tc>
        <w:tc>
          <w:tcPr>
            <w:tcW w:w="1100" w:type="dxa"/>
            <w:vAlign w:val="center"/>
          </w:tcPr>
          <w:p w14:paraId="6386E499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否</w:t>
            </w:r>
          </w:p>
        </w:tc>
        <w:tc>
          <w:tcPr>
            <w:tcW w:w="1262" w:type="dxa"/>
            <w:vAlign w:val="center"/>
          </w:tcPr>
          <w:p w14:paraId="5F63D5A0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1套</w:t>
            </w:r>
          </w:p>
        </w:tc>
        <w:tc>
          <w:tcPr>
            <w:tcW w:w="1275" w:type="dxa"/>
            <w:vAlign w:val="center"/>
          </w:tcPr>
          <w:p w14:paraId="2BE0B3C2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50万元</w:t>
            </w:r>
          </w:p>
        </w:tc>
        <w:tc>
          <w:tcPr>
            <w:tcW w:w="1350" w:type="dxa"/>
            <w:vMerge w:val="continue"/>
            <w:vAlign w:val="center"/>
          </w:tcPr>
          <w:p w14:paraId="4AB5AC01">
            <w:pPr>
              <w:jc w:val="center"/>
              <w:rPr>
                <w:rFonts w:hint="default"/>
                <w:sz w:val="18"/>
                <w:szCs w:val="18"/>
                <w:vertAlign w:val="baseline"/>
                <w:lang w:val="en-US" w:eastAsia="zh-CN"/>
              </w:rPr>
            </w:pPr>
          </w:p>
        </w:tc>
      </w:tr>
    </w:tbl>
    <w:p w14:paraId="2F6C569E">
      <w:pPr>
        <w:rPr>
          <w:rFonts w:hint="eastAsia"/>
          <w:lang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 w14:paraId="6C76D208">
      <w:pPr>
        <w:rPr>
          <w:rFonts w:hint="eastAsia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2AE7D1C9"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3MzgxYTNhZTNlYTAxNGM4NTI4NDVlNDlmOTE1YTAifQ=="/>
  </w:docVars>
  <w:rsids>
    <w:rsidRoot w:val="00000000"/>
    <w:rsid w:val="00E12589"/>
    <w:rsid w:val="00F72CA9"/>
    <w:rsid w:val="017C6D0A"/>
    <w:rsid w:val="067526A6"/>
    <w:rsid w:val="07322345"/>
    <w:rsid w:val="080F6B2A"/>
    <w:rsid w:val="083D3697"/>
    <w:rsid w:val="0AE70953"/>
    <w:rsid w:val="0B2823DD"/>
    <w:rsid w:val="0B8B64C8"/>
    <w:rsid w:val="0CBB4B8B"/>
    <w:rsid w:val="0FBC30F4"/>
    <w:rsid w:val="10855BDB"/>
    <w:rsid w:val="117E0EBF"/>
    <w:rsid w:val="13482EF0"/>
    <w:rsid w:val="138228A6"/>
    <w:rsid w:val="13DB5DDC"/>
    <w:rsid w:val="15F07F9B"/>
    <w:rsid w:val="169D3553"/>
    <w:rsid w:val="16E80C72"/>
    <w:rsid w:val="191775ED"/>
    <w:rsid w:val="194B54E8"/>
    <w:rsid w:val="1C35495A"/>
    <w:rsid w:val="1D8D2573"/>
    <w:rsid w:val="1E236A34"/>
    <w:rsid w:val="1E320A25"/>
    <w:rsid w:val="1F104283"/>
    <w:rsid w:val="22C5455D"/>
    <w:rsid w:val="22E569AE"/>
    <w:rsid w:val="239A1546"/>
    <w:rsid w:val="24A24B56"/>
    <w:rsid w:val="257D111F"/>
    <w:rsid w:val="25BC39F6"/>
    <w:rsid w:val="267C13D7"/>
    <w:rsid w:val="26C2328E"/>
    <w:rsid w:val="27233601"/>
    <w:rsid w:val="275B0FEC"/>
    <w:rsid w:val="276E0D20"/>
    <w:rsid w:val="27985D9D"/>
    <w:rsid w:val="28355CE1"/>
    <w:rsid w:val="291122AA"/>
    <w:rsid w:val="298C7B83"/>
    <w:rsid w:val="29A34E10"/>
    <w:rsid w:val="2AA35184"/>
    <w:rsid w:val="2AAD6003"/>
    <w:rsid w:val="2C4D184B"/>
    <w:rsid w:val="2CA43435"/>
    <w:rsid w:val="2CB74F17"/>
    <w:rsid w:val="2E625356"/>
    <w:rsid w:val="2EC658E5"/>
    <w:rsid w:val="2F48454C"/>
    <w:rsid w:val="30093CDB"/>
    <w:rsid w:val="30094FFB"/>
    <w:rsid w:val="33DD7B18"/>
    <w:rsid w:val="34E72111"/>
    <w:rsid w:val="35E27945"/>
    <w:rsid w:val="36017203"/>
    <w:rsid w:val="363E0457"/>
    <w:rsid w:val="36AE1139"/>
    <w:rsid w:val="371511B8"/>
    <w:rsid w:val="394A2C6F"/>
    <w:rsid w:val="3AC76C6D"/>
    <w:rsid w:val="3C2679C3"/>
    <w:rsid w:val="3CE5162C"/>
    <w:rsid w:val="3D864BBD"/>
    <w:rsid w:val="3EA01CAF"/>
    <w:rsid w:val="3F087854"/>
    <w:rsid w:val="3F3643C1"/>
    <w:rsid w:val="404467E0"/>
    <w:rsid w:val="41456B3D"/>
    <w:rsid w:val="423B7208"/>
    <w:rsid w:val="456B28EB"/>
    <w:rsid w:val="462A00B0"/>
    <w:rsid w:val="46B04A59"/>
    <w:rsid w:val="47F8383C"/>
    <w:rsid w:val="480D1A37"/>
    <w:rsid w:val="49942410"/>
    <w:rsid w:val="4AC9433B"/>
    <w:rsid w:val="4C0D64AA"/>
    <w:rsid w:val="4C2D26A8"/>
    <w:rsid w:val="4C981A36"/>
    <w:rsid w:val="4CD55219"/>
    <w:rsid w:val="4D062D21"/>
    <w:rsid w:val="4D063625"/>
    <w:rsid w:val="4ED11A10"/>
    <w:rsid w:val="51C8534D"/>
    <w:rsid w:val="53986FA1"/>
    <w:rsid w:val="53A92F5C"/>
    <w:rsid w:val="56CD51B3"/>
    <w:rsid w:val="58A8162D"/>
    <w:rsid w:val="59D81EA5"/>
    <w:rsid w:val="5A0F7891"/>
    <w:rsid w:val="5AF947C9"/>
    <w:rsid w:val="5E2B6E6F"/>
    <w:rsid w:val="61573FF7"/>
    <w:rsid w:val="616952FD"/>
    <w:rsid w:val="62FE695D"/>
    <w:rsid w:val="64852C29"/>
    <w:rsid w:val="65085608"/>
    <w:rsid w:val="65237329"/>
    <w:rsid w:val="656414F0"/>
    <w:rsid w:val="66E0683D"/>
    <w:rsid w:val="67024A05"/>
    <w:rsid w:val="67825B46"/>
    <w:rsid w:val="694C640B"/>
    <w:rsid w:val="6A90057A"/>
    <w:rsid w:val="6B427AC6"/>
    <w:rsid w:val="6D0A4613"/>
    <w:rsid w:val="6D237483"/>
    <w:rsid w:val="6E054DDB"/>
    <w:rsid w:val="6E2B2A93"/>
    <w:rsid w:val="6F377216"/>
    <w:rsid w:val="6F9D176F"/>
    <w:rsid w:val="70227EC6"/>
    <w:rsid w:val="70310109"/>
    <w:rsid w:val="70875F7B"/>
    <w:rsid w:val="70C60851"/>
    <w:rsid w:val="717604C9"/>
    <w:rsid w:val="742D6E39"/>
    <w:rsid w:val="74381A66"/>
    <w:rsid w:val="746C7962"/>
    <w:rsid w:val="752E10BB"/>
    <w:rsid w:val="75CD61DE"/>
    <w:rsid w:val="75D92DD5"/>
    <w:rsid w:val="7763329E"/>
    <w:rsid w:val="776963DA"/>
    <w:rsid w:val="779F1DFC"/>
    <w:rsid w:val="77C81353"/>
    <w:rsid w:val="78232A2D"/>
    <w:rsid w:val="7A016D9E"/>
    <w:rsid w:val="7A385137"/>
    <w:rsid w:val="7A666C01"/>
    <w:rsid w:val="7DBA34EC"/>
    <w:rsid w:val="7EBE0D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/>
      <w:jc w:val="left"/>
    </w:pPr>
    <w:rPr>
      <w:rFonts w:eastAsia="Calibri" w:cs="Times New Roman"/>
      <w:kern w:val="0"/>
      <w:sz w:val="20"/>
      <w:szCs w:val="20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705</Words>
  <Characters>714</Characters>
  <Lines>0</Lines>
  <Paragraphs>0</Paragraphs>
  <TotalTime>12</TotalTime>
  <ScaleCrop>false</ScaleCrop>
  <LinksUpToDate>false</LinksUpToDate>
  <CharactersWithSpaces>716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2024-10-30T05:19:00Z</dcterms:created>
  <dc:creator>Administrator</dc:creator>
  <cp:lastModifiedBy>沧桑年轮</cp:lastModifiedBy>
  <cp:lastPrinted>2024-12-23T09:28:54Z</cp:lastPrinted>
  <dcterms:modified xsi:type="dcterms:W3CDTF">2024-12-23T09:29:01Z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C6A98A73761E49CD85730B7F38F4723E_12</vt:lpwstr>
  </property>
</Properties>
</file>