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972A2B">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Chars="0" w:right="0" w:rightChars="0"/>
        <w:jc w:val="left"/>
        <w:textAlignment w:val="center"/>
        <w:rPr>
          <w:rFonts w:hint="eastAsia" w:ascii="宋体" w:hAnsi="宋体" w:eastAsia="宋体" w:cs="宋体"/>
          <w:b/>
          <w:bCs/>
          <w:color w:val="000000"/>
          <w:sz w:val="28"/>
          <w:szCs w:val="28"/>
          <w:lang w:val="en-US" w:eastAsia="zh-CN" w:bidi="ar"/>
        </w:rPr>
      </w:pPr>
      <w:r>
        <w:rPr>
          <w:rFonts w:hint="eastAsia" w:ascii="宋体" w:hAnsi="宋体" w:eastAsia="宋体" w:cs="宋体"/>
          <w:b/>
          <w:bCs/>
          <w:color w:val="000000"/>
          <w:sz w:val="28"/>
          <w:szCs w:val="28"/>
          <w:lang w:val="en-US" w:eastAsia="zh-CN" w:bidi="ar"/>
        </w:rPr>
        <w:t>附件1</w:t>
      </w:r>
    </w:p>
    <w:p w14:paraId="7372EEEB">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Chars="0" w:right="0" w:rightChars="0"/>
        <w:jc w:val="both"/>
        <w:textAlignment w:val="center"/>
        <w:rPr>
          <w:rFonts w:hint="eastAsia" w:ascii="宋体" w:hAnsi="宋体" w:eastAsia="宋体" w:cs="宋体"/>
          <w:b/>
          <w:bCs/>
          <w:color w:val="000000"/>
          <w:sz w:val="16"/>
          <w:szCs w:val="16"/>
          <w:lang w:val="en-US" w:eastAsia="zh-CN" w:bidi="ar"/>
        </w:rPr>
      </w:pPr>
      <w:r>
        <w:rPr>
          <w:rFonts w:hint="eastAsia" w:ascii="宋体" w:hAnsi="宋体" w:eastAsia="宋体" w:cs="宋体"/>
          <w:b/>
          <w:bCs/>
          <w:color w:val="000000"/>
          <w:sz w:val="28"/>
          <w:szCs w:val="28"/>
          <w:lang w:val="en-US" w:eastAsia="zh-CN" w:bidi="ar"/>
        </w:rPr>
        <w:t>一、技术参数</w:t>
      </w:r>
    </w:p>
    <w:p w14:paraId="66C49271">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Chars="0" w:right="0" w:rightChars="0"/>
        <w:jc w:val="both"/>
        <w:textAlignment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1.产品用途：作为手术设备附件，与高频发生器和/或射频发生器配合使用，或与吸引装置配套使用。供临床外科手术中皮肤、皮下组织、肌肉（括约肌）、肿瘤、各类软组织的电凝、切割、消融及止血的应用。</w:t>
      </w:r>
    </w:p>
    <w:p w14:paraId="19695B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center"/>
        <w:rPr>
          <w:rFonts w:hint="eastAsia" w:ascii="宋体" w:hAnsi="宋体" w:eastAsia="宋体" w:cs="宋体"/>
          <w:kern w:val="2"/>
          <w:sz w:val="28"/>
          <w:szCs w:val="28"/>
          <w:lang w:val="en-US" w:eastAsia="zh-CN" w:bidi="ar"/>
        </w:rPr>
      </w:pPr>
      <w:r>
        <w:rPr>
          <w:rFonts w:hint="eastAsia" w:ascii="宋体" w:hAnsi="宋体" w:eastAsia="宋体" w:cs="宋体"/>
          <w:kern w:val="2"/>
          <w:sz w:val="28"/>
          <w:szCs w:val="28"/>
          <w:lang w:val="en-US" w:eastAsia="zh-CN" w:bidi="ar"/>
        </w:rPr>
        <w:t>2.通过直径：</w:t>
      </w:r>
      <w:r>
        <w:rPr>
          <w:rFonts w:hint="eastAsia" w:ascii="仿宋" w:hAnsi="仿宋" w:eastAsia="仿宋" w:cs="仿宋"/>
          <w:kern w:val="2"/>
          <w:sz w:val="28"/>
          <w:szCs w:val="28"/>
          <w:lang w:val="en-US" w:eastAsia="zh-CN" w:bidi="ar"/>
        </w:rPr>
        <w:t>≤</w:t>
      </w:r>
      <w:r>
        <w:rPr>
          <w:rFonts w:hint="eastAsia" w:ascii="宋体" w:hAnsi="宋体" w:eastAsia="宋体" w:cs="宋体"/>
          <w:kern w:val="2"/>
          <w:sz w:val="28"/>
          <w:szCs w:val="28"/>
          <w:lang w:val="en-US" w:eastAsia="zh-CN" w:bidi="ar"/>
        </w:rPr>
        <w:t>5.0mm  工作长度：</w:t>
      </w:r>
      <w:r>
        <w:rPr>
          <w:rFonts w:hint="eastAsia" w:ascii="仿宋" w:hAnsi="仿宋" w:eastAsia="仿宋" w:cs="仿宋"/>
          <w:kern w:val="2"/>
          <w:sz w:val="28"/>
          <w:szCs w:val="28"/>
          <w:lang w:val="en-US" w:eastAsia="zh-CN" w:bidi="ar"/>
        </w:rPr>
        <w:t>≥</w:t>
      </w:r>
      <w:r>
        <w:rPr>
          <w:rFonts w:hint="eastAsia" w:ascii="宋体" w:hAnsi="宋体" w:eastAsia="宋体" w:cs="宋体"/>
          <w:kern w:val="2"/>
          <w:sz w:val="28"/>
          <w:szCs w:val="28"/>
          <w:lang w:val="en-US" w:eastAsia="zh-CN" w:bidi="ar"/>
        </w:rPr>
        <w:t xml:space="preserve">330mm    </w:t>
      </w:r>
    </w:p>
    <w:p w14:paraId="5F980B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center"/>
        <w:rPr>
          <w:rFonts w:hint="eastAsia" w:ascii="宋体" w:hAnsi="宋体" w:eastAsia="宋体" w:cs="宋体"/>
          <w:sz w:val="28"/>
          <w:szCs w:val="28"/>
          <w:lang w:val="en-US"/>
        </w:rPr>
      </w:pPr>
      <w:r>
        <w:rPr>
          <w:rFonts w:hint="eastAsia" w:ascii="宋体" w:hAnsi="宋体" w:eastAsia="宋体" w:cs="宋体"/>
          <w:kern w:val="2"/>
          <w:sz w:val="28"/>
          <w:szCs w:val="28"/>
          <w:lang w:val="en-US" w:eastAsia="zh-CN" w:bidi="ar"/>
        </w:rPr>
        <w:t>3.双动、直头。</w:t>
      </w:r>
    </w:p>
    <w:p w14:paraId="3A570B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ind w:left="0" w:right="0"/>
        <w:jc w:val="both"/>
        <w:textAlignment w:val="center"/>
        <w:rPr>
          <w:rFonts w:hint="eastAsia" w:ascii="宋体" w:hAnsi="宋体" w:eastAsia="宋体" w:cs="宋体"/>
          <w:kern w:val="2"/>
          <w:sz w:val="28"/>
          <w:szCs w:val="28"/>
          <w:lang w:val="en-US" w:eastAsia="zh-CN" w:bidi="ar"/>
        </w:rPr>
      </w:pPr>
      <w:r>
        <w:rPr>
          <w:rFonts w:hint="eastAsia" w:ascii="宋体" w:hAnsi="宋体" w:eastAsia="宋体" w:cs="宋体"/>
          <w:kern w:val="2"/>
          <w:sz w:val="28"/>
          <w:szCs w:val="28"/>
          <w:lang w:val="en-US" w:eastAsia="zh-CN" w:bidi="ar"/>
        </w:rPr>
        <w:t>4.可高温灭菌。</w:t>
      </w:r>
    </w:p>
    <w:p w14:paraId="1A2A2ADF">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80" w:lineRule="exact"/>
        <w:ind w:leftChars="0" w:right="0" w:rightChars="0"/>
        <w:jc w:val="both"/>
        <w:textAlignment w:val="center"/>
        <w:rPr>
          <w:rFonts w:hint="eastAsia" w:ascii="宋体" w:hAnsi="宋体" w:eastAsia="宋体" w:cs="宋体"/>
          <w:kern w:val="2"/>
          <w:sz w:val="28"/>
          <w:szCs w:val="28"/>
          <w:lang w:val="en-US" w:eastAsia="zh-CN" w:bidi="ar"/>
        </w:rPr>
      </w:pPr>
      <w:r>
        <w:rPr>
          <w:rFonts w:hint="eastAsia" w:ascii="宋体" w:hAnsi="宋体" w:eastAsia="宋体" w:cs="宋体"/>
          <w:kern w:val="2"/>
          <w:sz w:val="28"/>
          <w:szCs w:val="28"/>
          <w:lang w:val="en-US" w:eastAsia="zh-CN" w:bidi="ar"/>
        </w:rPr>
        <w:t>5.适用：德国爱尔博电子医疗仪器公司生产的erbe</w:t>
      </w:r>
      <w:r>
        <w:rPr>
          <w:rFonts w:hint="eastAsia" w:ascii="宋体" w:hAnsi="宋体" w:eastAsia="宋体" w:cs="宋体"/>
          <w:b/>
          <w:bCs/>
          <w:i w:val="0"/>
          <w:iCs w:val="0"/>
          <w:caps w:val="0"/>
          <w:color w:val="000311"/>
          <w:spacing w:val="0"/>
          <w:sz w:val="28"/>
          <w:szCs w:val="28"/>
          <w:shd w:val="clear" w:fill="FFFFFF"/>
        </w:rPr>
        <w:t>VIO300S</w:t>
      </w:r>
      <w:r>
        <w:rPr>
          <w:rFonts w:hint="eastAsia" w:ascii="宋体" w:hAnsi="宋体" w:eastAsia="宋体" w:cs="宋体"/>
          <w:kern w:val="2"/>
          <w:sz w:val="28"/>
          <w:szCs w:val="28"/>
          <w:lang w:val="en-US" w:eastAsia="zh-CN" w:bidi="ar"/>
        </w:rPr>
        <w:t>高频电外科设备。</w:t>
      </w:r>
    </w:p>
    <w:p w14:paraId="1743D7A7">
      <w:pPr>
        <w:pStyle w:val="6"/>
        <w:keepNext w:val="0"/>
        <w:keepLines w:val="0"/>
        <w:pageBreakBefore w:val="0"/>
        <w:widowControl/>
        <w:kinsoku/>
        <w:wordWrap/>
        <w:overflowPunct/>
        <w:topLinePunct w:val="0"/>
        <w:autoSpaceDE/>
        <w:autoSpaceDN/>
        <w:bidi w:val="0"/>
        <w:adjustRightInd/>
        <w:snapToGrid/>
        <w:spacing w:after="0" w:afterLines="0" w:line="480" w:lineRule="exact"/>
        <w:jc w:val="both"/>
        <w:rPr>
          <w:rFonts w:hint="eastAsia" w:ascii="宋体" w:hAnsi="宋体" w:eastAsia="宋体" w:cs="宋体"/>
          <w:strike/>
          <w:dstrike w:val="0"/>
          <w:sz w:val="28"/>
          <w:szCs w:val="28"/>
          <w:highlight w:val="none"/>
          <w:lang w:val="en-US" w:eastAsia="zh-CN"/>
        </w:rPr>
      </w:pPr>
      <w:r>
        <w:rPr>
          <w:rFonts w:hint="eastAsia" w:ascii="宋体" w:hAnsi="宋体" w:eastAsia="宋体" w:cs="宋体"/>
          <w:sz w:val="28"/>
          <w:szCs w:val="28"/>
          <w:highlight w:val="none"/>
          <w:lang w:eastAsia="zh-CN"/>
        </w:rPr>
        <w:t>注：</w:t>
      </w:r>
      <w:r>
        <w:rPr>
          <w:rFonts w:hint="eastAsia" w:ascii="宋体" w:hAnsi="宋体" w:eastAsia="宋体" w:cs="宋体"/>
          <w:sz w:val="28"/>
          <w:szCs w:val="28"/>
          <w:highlight w:val="none"/>
        </w:rPr>
        <w:t>因各制造商产品注册名称等信息的差异，所以</w:t>
      </w:r>
      <w:r>
        <w:rPr>
          <w:rFonts w:hint="eastAsia" w:ascii="宋体" w:hAnsi="宋体" w:eastAsia="宋体" w:cs="宋体"/>
          <w:sz w:val="28"/>
          <w:szCs w:val="28"/>
          <w:highlight w:val="none"/>
          <w:lang w:eastAsia="zh-CN"/>
        </w:rPr>
        <w:t>响应文件</w:t>
      </w:r>
      <w:r>
        <w:rPr>
          <w:rFonts w:hint="eastAsia" w:ascii="宋体" w:hAnsi="宋体" w:eastAsia="宋体" w:cs="宋体"/>
          <w:sz w:val="28"/>
          <w:szCs w:val="28"/>
          <w:highlight w:val="none"/>
        </w:rPr>
        <w:t>产品名称可以不限于询价</w:t>
      </w:r>
      <w:r>
        <w:rPr>
          <w:rFonts w:hint="eastAsia" w:ascii="宋体" w:hAnsi="宋体" w:eastAsia="宋体" w:cs="宋体"/>
          <w:sz w:val="28"/>
          <w:szCs w:val="28"/>
          <w:highlight w:val="none"/>
          <w:lang w:eastAsia="zh-CN"/>
        </w:rPr>
        <w:t>文件</w:t>
      </w:r>
      <w:r>
        <w:rPr>
          <w:rFonts w:hint="eastAsia" w:ascii="宋体" w:hAnsi="宋体" w:eastAsia="宋体" w:cs="宋体"/>
          <w:sz w:val="28"/>
          <w:szCs w:val="28"/>
          <w:highlight w:val="none"/>
        </w:rPr>
        <w:t>名称，但产品</w:t>
      </w:r>
      <w:r>
        <w:rPr>
          <w:rFonts w:hint="eastAsia" w:ascii="宋体" w:hAnsi="宋体" w:eastAsia="宋体" w:cs="宋体"/>
          <w:sz w:val="28"/>
          <w:szCs w:val="28"/>
          <w:highlight w:val="none"/>
          <w:lang w:eastAsia="zh-CN"/>
        </w:rPr>
        <w:t>功能</w:t>
      </w:r>
      <w:r>
        <w:rPr>
          <w:rFonts w:hint="eastAsia" w:ascii="宋体" w:hAnsi="宋体" w:eastAsia="宋体" w:cs="宋体"/>
          <w:sz w:val="28"/>
          <w:szCs w:val="28"/>
          <w:highlight w:val="none"/>
        </w:rPr>
        <w:t>必须满足临床使用要求</w:t>
      </w:r>
      <w:r>
        <w:rPr>
          <w:rFonts w:hint="eastAsia" w:ascii="宋体" w:hAnsi="宋体" w:eastAsia="宋体" w:cs="宋体"/>
          <w:sz w:val="28"/>
          <w:szCs w:val="28"/>
          <w:highlight w:val="none"/>
          <w:lang w:eastAsia="zh-CN"/>
        </w:rPr>
        <w:t>。</w:t>
      </w:r>
    </w:p>
    <w:p w14:paraId="27054EC4">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Chars="0" w:right="0" w:rightChars="0"/>
        <w:jc w:val="both"/>
        <w:textAlignment w:val="center"/>
        <w:rPr>
          <w:rFonts w:hint="eastAsia" w:ascii="宋体" w:hAnsi="宋体" w:eastAsia="宋体" w:cs="宋体"/>
          <w:b/>
          <w:bCs/>
          <w:color w:val="000000"/>
          <w:sz w:val="28"/>
          <w:szCs w:val="28"/>
          <w:lang w:val="en-US" w:eastAsia="zh-CN" w:bidi="ar"/>
        </w:rPr>
      </w:pPr>
      <w:r>
        <w:rPr>
          <w:rFonts w:hint="eastAsia" w:ascii="宋体" w:hAnsi="宋体" w:eastAsia="宋体" w:cs="宋体"/>
          <w:b/>
          <w:bCs/>
          <w:color w:val="000000"/>
          <w:sz w:val="28"/>
          <w:szCs w:val="28"/>
          <w:lang w:val="en-US" w:eastAsia="zh-CN" w:bidi="ar"/>
        </w:rPr>
        <w:t>二、质保及售后服务</w:t>
      </w:r>
    </w:p>
    <w:p w14:paraId="442CC9FA">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Chars="0" w:right="0" w:rightChars="0"/>
        <w:jc w:val="left"/>
        <w:textAlignment w:val="center"/>
        <w:rPr>
          <w:rFonts w:hint="eastAsia" w:ascii="宋体" w:hAnsi="宋体" w:eastAsia="宋体" w:cs="宋体"/>
          <w:kern w:val="2"/>
          <w:sz w:val="28"/>
          <w:szCs w:val="28"/>
          <w:lang w:val="en-US" w:eastAsia="zh-CN" w:bidi="ar"/>
        </w:rPr>
      </w:pPr>
      <w:r>
        <w:rPr>
          <w:rFonts w:hint="eastAsia" w:ascii="宋体" w:hAnsi="宋体" w:eastAsia="宋体" w:cs="宋体"/>
          <w:kern w:val="2"/>
          <w:sz w:val="28"/>
          <w:szCs w:val="28"/>
          <w:lang w:val="en-US" w:eastAsia="zh-CN" w:bidi="ar"/>
        </w:rPr>
        <w:t>1.提供原厂质保期≥</w:t>
      </w:r>
      <w:r>
        <w:rPr>
          <w:rFonts w:hint="eastAsia" w:ascii="宋体" w:hAnsi="宋体" w:eastAsia="宋体" w:cs="宋体"/>
          <w:kern w:val="2"/>
          <w:sz w:val="28"/>
          <w:szCs w:val="28"/>
          <w:highlight w:val="none"/>
          <w:lang w:val="en-US" w:eastAsia="zh-CN" w:bidi="ar"/>
        </w:rPr>
        <w:t>1年（</w:t>
      </w:r>
      <w:r>
        <w:rPr>
          <w:rFonts w:hint="eastAsia" w:ascii="宋体" w:hAnsi="宋体" w:eastAsia="宋体" w:cs="宋体"/>
          <w:kern w:val="2"/>
          <w:sz w:val="28"/>
          <w:szCs w:val="28"/>
          <w:lang w:val="en-US" w:eastAsia="zh-CN" w:bidi="ar"/>
        </w:rPr>
        <w:t>自验收合格之日起算起），保修期</w:t>
      </w:r>
      <w:bookmarkStart w:id="0" w:name="_GoBack"/>
      <w:bookmarkEnd w:id="0"/>
      <w:r>
        <w:rPr>
          <w:rFonts w:hint="eastAsia" w:ascii="宋体" w:hAnsi="宋体" w:eastAsia="宋体" w:cs="宋体"/>
          <w:kern w:val="2"/>
          <w:sz w:val="28"/>
          <w:szCs w:val="28"/>
          <w:lang w:val="en-US" w:eastAsia="zh-CN" w:bidi="ar"/>
        </w:rPr>
        <w:t>内免费更换零配件、免工时费。产品生命周期内终身维护。</w:t>
      </w:r>
    </w:p>
    <w:p w14:paraId="48979D63">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Chars="0" w:right="0" w:rightChars="0"/>
        <w:jc w:val="left"/>
        <w:textAlignment w:val="center"/>
        <w:rPr>
          <w:rFonts w:hint="eastAsia" w:ascii="宋体" w:hAnsi="宋体" w:eastAsia="宋体" w:cs="宋体"/>
          <w:kern w:val="2"/>
          <w:sz w:val="28"/>
          <w:szCs w:val="28"/>
          <w:lang w:val="en-US" w:eastAsia="zh-CN" w:bidi="ar"/>
        </w:rPr>
      </w:pPr>
      <w:r>
        <w:rPr>
          <w:rFonts w:hint="eastAsia" w:ascii="宋体" w:hAnsi="宋体" w:eastAsia="宋体" w:cs="宋体"/>
          <w:kern w:val="2"/>
          <w:sz w:val="28"/>
          <w:szCs w:val="28"/>
          <w:lang w:val="en-US" w:eastAsia="zh-CN" w:bidi="ar"/>
        </w:rPr>
        <w:t>2.需是2024年6月1日后生产的原装正规产品。</w:t>
      </w:r>
    </w:p>
    <w:p w14:paraId="687967E3">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Chars="0" w:right="0" w:rightChars="0"/>
        <w:jc w:val="left"/>
        <w:textAlignment w:val="center"/>
        <w:rPr>
          <w:rFonts w:hint="eastAsia" w:ascii="宋体" w:hAnsi="宋体" w:eastAsia="宋体" w:cs="宋体"/>
          <w:kern w:val="2"/>
          <w:sz w:val="28"/>
          <w:szCs w:val="28"/>
          <w:lang w:val="en-US" w:eastAsia="zh-CN" w:bidi="ar"/>
        </w:rPr>
      </w:pPr>
      <w:r>
        <w:rPr>
          <w:rFonts w:hint="eastAsia" w:ascii="宋体" w:hAnsi="宋体" w:eastAsia="宋体" w:cs="宋体"/>
          <w:kern w:val="2"/>
          <w:sz w:val="28"/>
          <w:szCs w:val="28"/>
          <w:lang w:val="en-US" w:eastAsia="zh-CN" w:bidi="ar"/>
        </w:rPr>
        <w:t>3.投标人向采购人提供保修服务，包括但不限于电话咨询服务、现场维修服务，保证1小时内响应， 8小时内到达故障现场，24小时内故障修复（不可抗拒力量下除外）。如24小时内无法修复的，应提供不低于原有设备档次的备用设备，以保障临床诊疗工作。</w:t>
      </w:r>
    </w:p>
    <w:p w14:paraId="67775D2D">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Chars="0" w:right="0" w:rightChars="0"/>
        <w:jc w:val="left"/>
        <w:textAlignment w:val="center"/>
        <w:rPr>
          <w:rFonts w:hint="eastAsia" w:ascii="宋体" w:hAnsi="宋体" w:eastAsia="宋体" w:cs="宋体"/>
          <w:kern w:val="2"/>
          <w:sz w:val="28"/>
          <w:szCs w:val="28"/>
          <w:lang w:val="en-US" w:eastAsia="zh-CN" w:bidi="ar"/>
        </w:rPr>
      </w:pPr>
      <w:r>
        <w:rPr>
          <w:rFonts w:hint="eastAsia" w:ascii="宋体" w:hAnsi="宋体" w:eastAsia="宋体" w:cs="宋体"/>
          <w:kern w:val="2"/>
          <w:sz w:val="28"/>
          <w:szCs w:val="28"/>
          <w:lang w:val="en-US" w:eastAsia="zh-CN" w:bidi="ar"/>
        </w:rPr>
        <w:t>4.具有备件库及售后服务工程师，</w:t>
      </w:r>
      <w:r>
        <w:rPr>
          <w:rFonts w:hint="eastAsia" w:ascii="宋体" w:hAnsi="宋体" w:eastAsia="宋体" w:cs="宋体"/>
          <w:kern w:val="2"/>
          <w:sz w:val="28"/>
          <w:szCs w:val="28"/>
          <w:lang w:val="zh-CN" w:eastAsia="zh-CN" w:bidi="ar"/>
        </w:rPr>
        <w:t>支持安装、调试及维修</w:t>
      </w:r>
      <w:r>
        <w:rPr>
          <w:rFonts w:hint="eastAsia" w:ascii="宋体" w:hAnsi="宋体" w:eastAsia="宋体" w:cs="宋体"/>
          <w:kern w:val="2"/>
          <w:sz w:val="28"/>
          <w:szCs w:val="28"/>
          <w:lang w:val="en-US" w:eastAsia="zh-CN" w:bidi="ar"/>
        </w:rPr>
        <w:t>。</w:t>
      </w:r>
    </w:p>
    <w:p w14:paraId="19AA7480">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Chars="0" w:right="0" w:rightChars="0"/>
        <w:jc w:val="left"/>
        <w:textAlignment w:val="center"/>
        <w:rPr>
          <w:rFonts w:hint="eastAsia" w:ascii="宋体" w:hAnsi="宋体" w:eastAsia="宋体" w:cs="宋体"/>
          <w:kern w:val="2"/>
          <w:sz w:val="28"/>
          <w:szCs w:val="28"/>
          <w:lang w:val="en-US" w:eastAsia="zh-CN" w:bidi="ar"/>
        </w:rPr>
      </w:pPr>
      <w:r>
        <w:rPr>
          <w:rFonts w:hint="eastAsia" w:ascii="宋体" w:hAnsi="宋体" w:eastAsia="宋体" w:cs="宋体"/>
          <w:kern w:val="2"/>
          <w:sz w:val="28"/>
          <w:szCs w:val="28"/>
          <w:lang w:val="en-US" w:eastAsia="zh-CN" w:bidi="ar"/>
        </w:rPr>
        <w:t>5.提供专业人员现场操作和培训。</w:t>
      </w:r>
    </w:p>
    <w:p w14:paraId="11D594D4">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Chars="0" w:right="0" w:rightChars="0"/>
        <w:jc w:val="left"/>
        <w:textAlignment w:val="center"/>
        <w:rPr>
          <w:rFonts w:hint="eastAsia" w:ascii="宋体" w:hAnsi="宋体" w:eastAsia="宋体" w:cs="宋体"/>
          <w:b/>
          <w:bCs/>
          <w:kern w:val="2"/>
          <w:sz w:val="28"/>
          <w:szCs w:val="28"/>
          <w:lang w:val="en-US" w:eastAsia="zh-CN" w:bidi="ar"/>
        </w:rPr>
      </w:pPr>
      <w:r>
        <w:rPr>
          <w:rFonts w:hint="eastAsia" w:ascii="宋体" w:hAnsi="宋体" w:eastAsia="宋体" w:cs="宋体"/>
          <w:b/>
          <w:bCs/>
          <w:kern w:val="2"/>
          <w:sz w:val="28"/>
          <w:szCs w:val="28"/>
          <w:lang w:val="en-US" w:eastAsia="zh-CN" w:bidi="ar"/>
        </w:rPr>
        <w:t>三、其他要求</w:t>
      </w:r>
    </w:p>
    <w:p w14:paraId="29D55141">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Chars="0" w:right="0" w:rightChars="0"/>
        <w:jc w:val="left"/>
        <w:textAlignment w:val="center"/>
        <w:rPr>
          <w:rFonts w:hint="eastAsia" w:ascii="宋体" w:hAnsi="宋体" w:eastAsia="宋体" w:cs="宋体"/>
          <w:kern w:val="2"/>
          <w:sz w:val="28"/>
          <w:szCs w:val="28"/>
          <w:lang w:val="en-US" w:eastAsia="zh-CN" w:bidi="ar"/>
        </w:rPr>
      </w:pPr>
      <w:r>
        <w:rPr>
          <w:rFonts w:hint="eastAsia" w:ascii="宋体" w:hAnsi="宋体" w:eastAsia="宋体" w:cs="宋体"/>
          <w:kern w:val="2"/>
          <w:sz w:val="28"/>
          <w:szCs w:val="28"/>
          <w:lang w:val="en-US" w:eastAsia="zh-CN" w:bidi="ar"/>
        </w:rPr>
        <w:t>投标人报价低于预算总价50%的，应当在响应文件中详细阐述不影响产品质量或者诚信履约的具体原因并附承诺函。</w:t>
      </w:r>
    </w:p>
    <w:sectPr>
      <w:pgSz w:w="12240" w:h="15840"/>
      <w:pgMar w:top="1440" w:right="1800" w:bottom="1440" w:left="1800" w:header="720" w:footer="72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Y3MzgxYTNhZTNlYTAxNGM4NTI4NDVlNDlmOTE1YTAifQ=="/>
  </w:docVars>
  <w:rsids>
    <w:rsidRoot w:val="0002607F"/>
    <w:rsid w:val="0002607F"/>
    <w:rsid w:val="001F41F2"/>
    <w:rsid w:val="00326E97"/>
    <w:rsid w:val="00771B68"/>
    <w:rsid w:val="008B2862"/>
    <w:rsid w:val="00920886"/>
    <w:rsid w:val="00A676E4"/>
    <w:rsid w:val="00BC326F"/>
    <w:rsid w:val="00C61EEE"/>
    <w:rsid w:val="00D0124F"/>
    <w:rsid w:val="00D7494E"/>
    <w:rsid w:val="017D5815"/>
    <w:rsid w:val="01822573"/>
    <w:rsid w:val="01E465D8"/>
    <w:rsid w:val="020D36FF"/>
    <w:rsid w:val="037325E9"/>
    <w:rsid w:val="05740424"/>
    <w:rsid w:val="06A74829"/>
    <w:rsid w:val="0A0A57B5"/>
    <w:rsid w:val="0B3C7C36"/>
    <w:rsid w:val="0BD20C49"/>
    <w:rsid w:val="0C087B18"/>
    <w:rsid w:val="0CC43379"/>
    <w:rsid w:val="0E74112A"/>
    <w:rsid w:val="0FF66FF9"/>
    <w:rsid w:val="10093F96"/>
    <w:rsid w:val="11351581"/>
    <w:rsid w:val="126C0740"/>
    <w:rsid w:val="12DE6E73"/>
    <w:rsid w:val="139775C4"/>
    <w:rsid w:val="152F63E2"/>
    <w:rsid w:val="166167A3"/>
    <w:rsid w:val="16CB1E6E"/>
    <w:rsid w:val="176D4508"/>
    <w:rsid w:val="179C4E18"/>
    <w:rsid w:val="193463F1"/>
    <w:rsid w:val="19593B1A"/>
    <w:rsid w:val="1A2024D1"/>
    <w:rsid w:val="1BEA2D97"/>
    <w:rsid w:val="1D37200B"/>
    <w:rsid w:val="1DF4614E"/>
    <w:rsid w:val="1F144C4B"/>
    <w:rsid w:val="1FC8175E"/>
    <w:rsid w:val="2071294E"/>
    <w:rsid w:val="20D61B3B"/>
    <w:rsid w:val="21D61119"/>
    <w:rsid w:val="23890C21"/>
    <w:rsid w:val="240F73B9"/>
    <w:rsid w:val="244F40DF"/>
    <w:rsid w:val="271964DF"/>
    <w:rsid w:val="27565784"/>
    <w:rsid w:val="27DA63B5"/>
    <w:rsid w:val="27FF65A7"/>
    <w:rsid w:val="2A89757A"/>
    <w:rsid w:val="2B7F3415"/>
    <w:rsid w:val="2D3E1DC4"/>
    <w:rsid w:val="2D71156A"/>
    <w:rsid w:val="2DB409E4"/>
    <w:rsid w:val="2DFA7A85"/>
    <w:rsid w:val="2E8C54E1"/>
    <w:rsid w:val="2EED4C20"/>
    <w:rsid w:val="2FE2558D"/>
    <w:rsid w:val="305D5DD5"/>
    <w:rsid w:val="30601421"/>
    <w:rsid w:val="31F167D5"/>
    <w:rsid w:val="328238D1"/>
    <w:rsid w:val="34802092"/>
    <w:rsid w:val="35504AB8"/>
    <w:rsid w:val="35C366DA"/>
    <w:rsid w:val="35D704A1"/>
    <w:rsid w:val="39D21617"/>
    <w:rsid w:val="3A623526"/>
    <w:rsid w:val="3CBC3983"/>
    <w:rsid w:val="3CDF273B"/>
    <w:rsid w:val="3ECC7B2A"/>
    <w:rsid w:val="3F485EA2"/>
    <w:rsid w:val="45630354"/>
    <w:rsid w:val="46BC369C"/>
    <w:rsid w:val="46DD5122"/>
    <w:rsid w:val="480453E4"/>
    <w:rsid w:val="481D611E"/>
    <w:rsid w:val="48EB47DC"/>
    <w:rsid w:val="495342C3"/>
    <w:rsid w:val="49DA3B9B"/>
    <w:rsid w:val="4A9A4826"/>
    <w:rsid w:val="4AC27530"/>
    <w:rsid w:val="4B2C59FF"/>
    <w:rsid w:val="4B7778F3"/>
    <w:rsid w:val="4B9A1834"/>
    <w:rsid w:val="4CEC1053"/>
    <w:rsid w:val="501F6EAC"/>
    <w:rsid w:val="50BE4216"/>
    <w:rsid w:val="51312C3A"/>
    <w:rsid w:val="51D81308"/>
    <w:rsid w:val="52401F3F"/>
    <w:rsid w:val="53D224B3"/>
    <w:rsid w:val="554C5CBE"/>
    <w:rsid w:val="576C7C19"/>
    <w:rsid w:val="57A557E8"/>
    <w:rsid w:val="586025AF"/>
    <w:rsid w:val="595E6596"/>
    <w:rsid w:val="59735780"/>
    <w:rsid w:val="59DE4FE1"/>
    <w:rsid w:val="5D2A71E7"/>
    <w:rsid w:val="5DE80B81"/>
    <w:rsid w:val="5E7377FC"/>
    <w:rsid w:val="5F69359F"/>
    <w:rsid w:val="5FC45A4A"/>
    <w:rsid w:val="60631B06"/>
    <w:rsid w:val="61AA6455"/>
    <w:rsid w:val="61E814E9"/>
    <w:rsid w:val="62E713AB"/>
    <w:rsid w:val="62EF200D"/>
    <w:rsid w:val="63756320"/>
    <w:rsid w:val="64416899"/>
    <w:rsid w:val="64C00105"/>
    <w:rsid w:val="66A575B3"/>
    <w:rsid w:val="67B0620F"/>
    <w:rsid w:val="69A41DA4"/>
    <w:rsid w:val="69C72AEE"/>
    <w:rsid w:val="6A5C267E"/>
    <w:rsid w:val="6B1116BB"/>
    <w:rsid w:val="6B6947A1"/>
    <w:rsid w:val="6BB64010"/>
    <w:rsid w:val="6CEC129F"/>
    <w:rsid w:val="6E6C4E5A"/>
    <w:rsid w:val="706E2DD0"/>
    <w:rsid w:val="72712A3F"/>
    <w:rsid w:val="73B22524"/>
    <w:rsid w:val="75714B6E"/>
    <w:rsid w:val="760F67F7"/>
    <w:rsid w:val="77AE3DED"/>
    <w:rsid w:val="780F6113"/>
    <w:rsid w:val="784D1858"/>
    <w:rsid w:val="789E2812"/>
    <w:rsid w:val="7A95211D"/>
    <w:rsid w:val="7BAF019F"/>
    <w:rsid w:val="7E521976"/>
    <w:rsid w:val="7F4536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qFormat="1" w:unhideWhenUsed="0" w:uiPriority="0" w:semiHidden="0"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kern w:val="0"/>
      <w:sz w:val="22"/>
      <w:szCs w:val="22"/>
      <w:lang w:val="en-US" w:eastAsia="zh-CN" w:bidi="ar-SA"/>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qFormat/>
    <w:uiPriority w:val="0"/>
    <w:pPr>
      <w:ind w:firstLine="420"/>
      <w:jc w:val="left"/>
    </w:pPr>
    <w:rPr>
      <w:rFonts w:eastAsia="Calibri" w:cs="Times New Roman"/>
      <w:kern w:val="0"/>
      <w:sz w:val="20"/>
      <w:szCs w:val="20"/>
    </w:rPr>
  </w:style>
  <w:style w:type="paragraph" w:styleId="3">
    <w:name w:val="Body Text First Indent 2"/>
    <w:basedOn w:val="4"/>
    <w:next w:val="6"/>
    <w:qFormat/>
    <w:uiPriority w:val="0"/>
    <w:pPr>
      <w:spacing w:before="0" w:beforeAutospacing="0"/>
      <w:ind w:firstLine="420" w:firstLineChars="200"/>
      <w:jc w:val="left"/>
    </w:pPr>
    <w:rPr>
      <w:kern w:val="0"/>
      <w:sz w:val="22"/>
      <w:szCs w:val="22"/>
    </w:rPr>
  </w:style>
  <w:style w:type="paragraph" w:styleId="4">
    <w:name w:val="Body Text Indent"/>
    <w:basedOn w:val="1"/>
    <w:next w:val="5"/>
    <w:qFormat/>
    <w:uiPriority w:val="0"/>
    <w:pPr>
      <w:ind w:firstLine="645"/>
    </w:pPr>
    <w:rPr>
      <w:rFonts w:ascii="楷体_GB2312" w:eastAsia="楷体_GB2312"/>
      <w:sz w:val="32"/>
    </w:rPr>
  </w:style>
  <w:style w:type="paragraph" w:styleId="5">
    <w:name w:val="envelope return"/>
    <w:basedOn w:val="1"/>
    <w:semiHidden/>
    <w:qFormat/>
    <w:uiPriority w:val="99"/>
    <w:pPr>
      <w:snapToGrid w:val="0"/>
    </w:pPr>
    <w:rPr>
      <w:rFonts w:ascii="Cambria" w:hAnsi="Cambria"/>
    </w:rPr>
  </w:style>
  <w:style w:type="paragraph" w:styleId="6">
    <w:name w:val="Body Text First Indent"/>
    <w:basedOn w:val="7"/>
    <w:qFormat/>
    <w:uiPriority w:val="99"/>
    <w:pPr>
      <w:spacing w:after="120" w:line="275" w:lineRule="atLeast"/>
      <w:ind w:firstLine="420"/>
      <w:textAlignment w:val="baseline"/>
    </w:pPr>
  </w:style>
  <w:style w:type="paragraph" w:styleId="7">
    <w:name w:val="Body Text"/>
    <w:basedOn w:val="1"/>
    <w:next w:val="8"/>
    <w:semiHidden/>
    <w:unhideWhenUsed/>
    <w:qFormat/>
    <w:uiPriority w:val="99"/>
    <w:pPr>
      <w:spacing w:after="120" w:afterLines="0" w:afterAutospacing="0"/>
    </w:pPr>
  </w:style>
  <w:style w:type="paragraph" w:styleId="8">
    <w:name w:val="toc 8"/>
    <w:basedOn w:val="1"/>
    <w:next w:val="1"/>
    <w:qFormat/>
    <w:uiPriority w:val="0"/>
    <w:pPr>
      <w:ind w:left="1470"/>
      <w:jc w:val="left"/>
    </w:pPr>
    <w:rPr>
      <w:sz w:val="18"/>
    </w:rPr>
  </w:style>
  <w:style w:type="paragraph" w:styleId="9">
    <w:name w:val="Date"/>
    <w:basedOn w:val="1"/>
    <w:next w:val="1"/>
    <w:link w:val="17"/>
    <w:semiHidden/>
    <w:unhideWhenUsed/>
    <w:qFormat/>
    <w:uiPriority w:val="99"/>
    <w:pPr>
      <w:ind w:left="100" w:leftChars="2500"/>
    </w:pPr>
  </w:style>
  <w:style w:type="paragraph" w:styleId="10">
    <w:name w:val="footer"/>
    <w:basedOn w:val="1"/>
    <w:link w:val="15"/>
    <w:unhideWhenUsed/>
    <w:qFormat/>
    <w:uiPriority w:val="99"/>
    <w:pPr>
      <w:tabs>
        <w:tab w:val="center" w:pos="4153"/>
        <w:tab w:val="right" w:pos="8306"/>
      </w:tabs>
      <w:snapToGrid w:val="0"/>
    </w:pPr>
    <w:rPr>
      <w:sz w:val="18"/>
      <w:szCs w:val="18"/>
    </w:rPr>
  </w:style>
  <w:style w:type="paragraph" w:styleId="11">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4">
    <w:name w:val="页眉 字符"/>
    <w:basedOn w:val="13"/>
    <w:link w:val="11"/>
    <w:qFormat/>
    <w:uiPriority w:val="99"/>
    <w:rPr>
      <w:sz w:val="18"/>
      <w:szCs w:val="18"/>
    </w:rPr>
  </w:style>
  <w:style w:type="character" w:customStyle="1" w:styleId="15">
    <w:name w:val="页脚 字符"/>
    <w:basedOn w:val="13"/>
    <w:link w:val="10"/>
    <w:qFormat/>
    <w:uiPriority w:val="99"/>
    <w:rPr>
      <w:sz w:val="18"/>
      <w:szCs w:val="18"/>
    </w:rPr>
  </w:style>
  <w:style w:type="paragraph" w:styleId="16">
    <w:name w:val="List Paragraph"/>
    <w:basedOn w:val="1"/>
    <w:qFormat/>
    <w:uiPriority w:val="34"/>
    <w:pPr>
      <w:ind w:firstLine="420" w:firstLineChars="200"/>
    </w:pPr>
  </w:style>
  <w:style w:type="character" w:customStyle="1" w:styleId="17">
    <w:name w:val="日期 字符"/>
    <w:basedOn w:val="13"/>
    <w:link w:val="9"/>
    <w:semiHidden/>
    <w:qFormat/>
    <w:uiPriority w:val="99"/>
    <w:rPr>
      <w:kern w:val="0"/>
      <w:sz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511</Words>
  <Characters>546</Characters>
  <Lines>3</Lines>
  <Paragraphs>1</Paragraphs>
  <TotalTime>12</TotalTime>
  <ScaleCrop>false</ScaleCrop>
  <LinksUpToDate>false</LinksUpToDate>
  <CharactersWithSpaces>553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2019-12-07T00:39:00Z</dcterms:created>
  <dc:creator>Administrator</dc:creator>
  <cp:lastModifiedBy>WPS_1659064029</cp:lastModifiedBy>
  <cp:lastPrinted>2020-12-18T07:06:00Z</cp:lastPrinted>
  <dcterms:modified xsi:type="dcterms:W3CDTF">2025-03-03T08:59:31Z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9D72F4EBDE644BDB8E31E741AD7DB9B1_13</vt:lpwstr>
  </property>
  <property fmtid="{D5CDD505-2E9C-101B-9397-08002B2CF9AE}" pid="4" name="KSOTemplateDocerSaveRecord">
    <vt:lpwstr>eyJoZGlkIjoiMmI2NTNmZjQxNzBkNDQwNzU4MDJjODJjZmI4Mjk1ZjMiLCJ1c2VySWQiOiIxMzk1NzczODMyIn0=</vt:lpwstr>
  </property>
</Properties>
</file>